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3206E" w14:textId="501B8664" w:rsidR="00241434" w:rsidRPr="00BF6256" w:rsidRDefault="00CA0703" w:rsidP="00BC40DE">
      <w:pPr>
        <w:spacing w:before="360" w:after="120" w:line="240" w:lineRule="auto"/>
        <w:rPr>
          <w:rFonts w:ascii="Inter Extra Bold" w:hAnsi="Inter Extra Bold" w:cs="Tahoma"/>
          <w:b/>
          <w:bCs/>
          <w:sz w:val="48"/>
          <w:szCs w:val="48"/>
        </w:rPr>
      </w:pPr>
      <w:r w:rsidRPr="00BF6256">
        <w:rPr>
          <w:rFonts w:ascii="Inter Extra Bold" w:hAnsi="Inter Extra Bold" w:cs="Tahoma"/>
          <w:b/>
          <w:bCs/>
          <w:sz w:val="48"/>
          <w:szCs w:val="48"/>
        </w:rPr>
        <w:t xml:space="preserve">The </w:t>
      </w:r>
      <w:r w:rsidR="004A62DE" w:rsidRPr="00BF6256">
        <w:rPr>
          <w:rFonts w:ascii="Inter Extra Bold" w:hAnsi="Inter Extra Bold" w:cs="Tahoma"/>
          <w:b/>
          <w:bCs/>
          <w:sz w:val="48"/>
          <w:szCs w:val="48"/>
        </w:rPr>
        <w:t xml:space="preserve">Governance, Risk &amp; Assurance </w:t>
      </w:r>
      <w:r w:rsidRPr="00BF6256">
        <w:rPr>
          <w:rFonts w:ascii="Inter Extra Bold" w:hAnsi="Inter Extra Bold" w:cs="Tahoma"/>
          <w:b/>
          <w:bCs/>
          <w:sz w:val="48"/>
          <w:szCs w:val="48"/>
        </w:rPr>
        <w:t xml:space="preserve">Trilogy </w:t>
      </w:r>
      <w:r w:rsidR="004A62DE" w:rsidRPr="00BF6256">
        <w:rPr>
          <w:rFonts w:ascii="Inter Extra Bold" w:hAnsi="Inter Extra Bold" w:cs="Tahoma"/>
          <w:b/>
          <w:bCs/>
          <w:sz w:val="48"/>
          <w:szCs w:val="48"/>
        </w:rPr>
        <w:t xml:space="preserve">– The </w:t>
      </w:r>
      <w:r w:rsidR="001A7B80" w:rsidRPr="00BF6256">
        <w:rPr>
          <w:rFonts w:ascii="Inter Extra Bold" w:hAnsi="Inter Extra Bold" w:cs="Tahoma"/>
          <w:b/>
          <w:bCs/>
          <w:sz w:val="48"/>
          <w:szCs w:val="48"/>
        </w:rPr>
        <w:t>‘</w:t>
      </w:r>
      <w:r w:rsidR="004A62DE" w:rsidRPr="00BF6256">
        <w:rPr>
          <w:rFonts w:ascii="Inter Extra Bold" w:hAnsi="Inter Extra Bold" w:cs="Tahoma"/>
          <w:b/>
          <w:bCs/>
          <w:sz w:val="48"/>
          <w:szCs w:val="48"/>
        </w:rPr>
        <w:t>Other Iron Triangle’</w:t>
      </w:r>
    </w:p>
    <w:p w14:paraId="4AFF90D5" w14:textId="0D1952B1" w:rsidR="00BF6256" w:rsidRPr="00BF6256" w:rsidRDefault="00BF6256" w:rsidP="00BC40DE">
      <w:pPr>
        <w:spacing w:before="120" w:after="360" w:line="240" w:lineRule="auto"/>
        <w:rPr>
          <w:rFonts w:ascii="Inter Extra Bold" w:hAnsi="Inter Extra Bold" w:cs="Tahoma"/>
          <w:sz w:val="21"/>
          <w:szCs w:val="21"/>
        </w:rPr>
      </w:pPr>
      <w:r w:rsidRPr="00BF6256">
        <w:rPr>
          <w:rFonts w:ascii="Inter Extra Bold" w:hAnsi="Inter Extra Bold" w:cs="Tahoma"/>
          <w:sz w:val="21"/>
          <w:szCs w:val="21"/>
        </w:rPr>
        <w:t>Author: Roy Millard</w:t>
      </w:r>
    </w:p>
    <w:p w14:paraId="56C7C44A" w14:textId="77777777" w:rsidR="00BC40DE" w:rsidRDefault="00BC40DE" w:rsidP="00BF6256">
      <w:pPr>
        <w:spacing w:before="360" w:after="360" w:line="240" w:lineRule="auto"/>
        <w:rPr>
          <w:rFonts w:ascii="Inter" w:hAnsi="Inter" w:cs="Tahoma"/>
          <w:b/>
          <w:bCs/>
          <w:sz w:val="20"/>
          <w:szCs w:val="20"/>
        </w:rPr>
      </w:pPr>
    </w:p>
    <w:p w14:paraId="1259CD4C" w14:textId="36AAF00C" w:rsidR="00276F2D" w:rsidRPr="00F50F60" w:rsidRDefault="0035414C" w:rsidP="00BF6256">
      <w:pPr>
        <w:spacing w:before="360" w:after="360" w:line="240" w:lineRule="auto"/>
        <w:rPr>
          <w:rFonts w:ascii="Inter" w:hAnsi="Inter" w:cs="Tahoma"/>
          <w:b/>
          <w:bCs/>
          <w:sz w:val="20"/>
          <w:szCs w:val="20"/>
        </w:rPr>
      </w:pPr>
      <w:r>
        <w:rPr>
          <w:rFonts w:ascii="Inter" w:hAnsi="Inter" w:cs="Tahoma"/>
          <w:b/>
          <w:bCs/>
          <w:noProof/>
          <w:sz w:val="20"/>
          <w:szCs w:val="20"/>
        </w:rPr>
        <w:drawing>
          <wp:inline distT="0" distB="0" distL="0" distR="0" wp14:anchorId="05B296EF" wp14:editId="699CA304">
            <wp:extent cx="5731510" cy="3276600"/>
            <wp:effectExtent l="0" t="0" r="2540" b="0"/>
            <wp:docPr id="2" name="Picture 2" descr="A bridge over a body of water with a city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ridge over a body of water with a city in the background&#10;&#10;Description automatically generated"/>
                    <pic:cNvPicPr/>
                  </pic:nvPicPr>
                  <pic:blipFill rotWithShape="1">
                    <a:blip r:embed="rId11" cstate="print">
                      <a:extLst>
                        <a:ext uri="{28A0092B-C50C-407E-A947-70E740481C1C}">
                          <a14:useLocalDpi xmlns:a14="http://schemas.microsoft.com/office/drawing/2010/main" val="0"/>
                        </a:ext>
                      </a:extLst>
                    </a:blip>
                    <a:srcRect b="23782"/>
                    <a:stretch/>
                  </pic:blipFill>
                  <pic:spPr bwMode="auto">
                    <a:xfrm>
                      <a:off x="0" y="0"/>
                      <a:ext cx="5731510" cy="3276600"/>
                    </a:xfrm>
                    <a:prstGeom prst="rect">
                      <a:avLst/>
                    </a:prstGeom>
                    <a:ln>
                      <a:noFill/>
                    </a:ln>
                    <a:extLst>
                      <a:ext uri="{53640926-AAD7-44D8-BBD7-CCE9431645EC}">
                        <a14:shadowObscured xmlns:a14="http://schemas.microsoft.com/office/drawing/2010/main"/>
                      </a:ext>
                    </a:extLst>
                  </pic:spPr>
                </pic:pic>
              </a:graphicData>
            </a:graphic>
          </wp:inline>
        </w:drawing>
      </w:r>
    </w:p>
    <w:p w14:paraId="5D2F860C" w14:textId="77777777" w:rsidR="00BC40DE" w:rsidRDefault="00BC40DE" w:rsidP="00BF6256">
      <w:pPr>
        <w:spacing w:before="360" w:after="360" w:line="240" w:lineRule="auto"/>
        <w:rPr>
          <w:rFonts w:ascii="Inter" w:hAnsi="Inter" w:cs="Tahoma"/>
        </w:rPr>
      </w:pPr>
    </w:p>
    <w:p w14:paraId="43AD8724" w14:textId="48C2331C" w:rsidR="004A62DE" w:rsidRPr="00F50F60" w:rsidRDefault="00845842" w:rsidP="00BF6256">
      <w:pPr>
        <w:spacing w:before="360" w:after="360" w:line="240" w:lineRule="auto"/>
        <w:rPr>
          <w:rFonts w:ascii="Inter" w:hAnsi="Inter" w:cs="Tahoma"/>
        </w:rPr>
      </w:pPr>
      <w:r w:rsidRPr="00F50F60">
        <w:rPr>
          <w:rFonts w:ascii="Inter" w:hAnsi="Inter" w:cs="Tahoma"/>
        </w:rPr>
        <w:t>We all know about project governance, risk management and assurance, don’t we? But have you thought much about how they interact with each other?</w:t>
      </w:r>
    </w:p>
    <w:p w14:paraId="27F3B6F8" w14:textId="2CBEB1E2" w:rsidR="005B2800" w:rsidRPr="00F50F60" w:rsidRDefault="00C47DA8" w:rsidP="00BF6256">
      <w:pPr>
        <w:spacing w:before="360" w:after="360" w:line="240" w:lineRule="auto"/>
        <w:rPr>
          <w:rFonts w:ascii="Inter" w:hAnsi="Inter" w:cs="Tahoma"/>
        </w:rPr>
      </w:pPr>
      <w:r w:rsidRPr="00F50F60">
        <w:rPr>
          <w:rFonts w:ascii="Inter" w:hAnsi="Inter" w:cs="Tahoma"/>
        </w:rPr>
        <w:t xml:space="preserve">They are often thought of </w:t>
      </w:r>
      <w:r w:rsidR="00E91270" w:rsidRPr="00F50F60">
        <w:rPr>
          <w:rFonts w:ascii="Inter" w:hAnsi="Inter" w:cs="Tahoma"/>
        </w:rPr>
        <w:t>existing in a hierarchical way (e.g. assurance as a part of governance)</w:t>
      </w:r>
      <w:r w:rsidR="00874A25" w:rsidRPr="00F50F60">
        <w:rPr>
          <w:rFonts w:ascii="Inter" w:hAnsi="Inter" w:cs="Tahoma"/>
        </w:rPr>
        <w:t>,</w:t>
      </w:r>
      <w:r w:rsidR="005B2800" w:rsidRPr="00F50F60">
        <w:rPr>
          <w:rFonts w:ascii="Inter" w:hAnsi="Inter" w:cs="Tahoma"/>
        </w:rPr>
        <w:t xml:space="preserve"> or as quite separate from each other. But </w:t>
      </w:r>
      <w:r w:rsidR="00494F6B" w:rsidRPr="00F50F60">
        <w:rPr>
          <w:rFonts w:ascii="Inter" w:hAnsi="Inter" w:cs="Tahoma"/>
        </w:rPr>
        <w:t>both of these are</w:t>
      </w:r>
      <w:r w:rsidR="005B2800" w:rsidRPr="00F50F60">
        <w:rPr>
          <w:rFonts w:ascii="Inter" w:hAnsi="Inter" w:cs="Tahoma"/>
        </w:rPr>
        <w:t xml:space="preserve"> wrong</w:t>
      </w:r>
      <w:r w:rsidR="00BB5761" w:rsidRPr="00F50F60">
        <w:rPr>
          <w:rFonts w:ascii="Inter" w:hAnsi="Inter" w:cs="Tahoma"/>
        </w:rPr>
        <w:t>.</w:t>
      </w:r>
    </w:p>
    <w:p w14:paraId="751A5705" w14:textId="1903D643" w:rsidR="00BB5761" w:rsidRPr="00F50F60" w:rsidRDefault="00BB5761" w:rsidP="00BF6256">
      <w:pPr>
        <w:spacing w:before="360" w:after="360" w:line="240" w:lineRule="auto"/>
        <w:rPr>
          <w:rFonts w:ascii="Inter" w:hAnsi="Inter" w:cs="Tahoma"/>
        </w:rPr>
      </w:pPr>
      <w:r w:rsidRPr="00F50F60">
        <w:rPr>
          <w:rFonts w:ascii="Inter" w:hAnsi="Inter" w:cs="Tahoma"/>
        </w:rPr>
        <w:t>In fact</w:t>
      </w:r>
      <w:r w:rsidR="00874A25" w:rsidRPr="00F50F60">
        <w:rPr>
          <w:rFonts w:ascii="Inter" w:hAnsi="Inter" w:cs="Tahoma"/>
        </w:rPr>
        <w:t>,</w:t>
      </w:r>
      <w:r w:rsidRPr="00F50F60">
        <w:rPr>
          <w:rFonts w:ascii="Inter" w:hAnsi="Inter" w:cs="Tahoma"/>
        </w:rPr>
        <w:t xml:space="preserve"> all three are equally importan</w:t>
      </w:r>
      <w:r w:rsidR="00D40EC8" w:rsidRPr="00F50F60">
        <w:rPr>
          <w:rFonts w:ascii="Inter" w:hAnsi="Inter" w:cs="Tahoma"/>
        </w:rPr>
        <w:t>t</w:t>
      </w:r>
      <w:r w:rsidRPr="00F50F60">
        <w:rPr>
          <w:rFonts w:ascii="Inter" w:hAnsi="Inter" w:cs="Tahoma"/>
        </w:rPr>
        <w:t xml:space="preserve"> but are mutually dependent</w:t>
      </w:r>
      <w:r w:rsidR="001A7B80" w:rsidRPr="00F50F60">
        <w:rPr>
          <w:rFonts w:ascii="Inter" w:hAnsi="Inter" w:cs="Tahoma"/>
        </w:rPr>
        <w:t xml:space="preserve"> on each other</w:t>
      </w:r>
      <w:r w:rsidRPr="00F50F60">
        <w:rPr>
          <w:rFonts w:ascii="Inter" w:hAnsi="Inter" w:cs="Tahoma"/>
        </w:rPr>
        <w:t xml:space="preserve">. So much so that I refer to them existing </w:t>
      </w:r>
      <w:r w:rsidR="00247EC1" w:rsidRPr="00F50F60">
        <w:rPr>
          <w:rFonts w:ascii="Inter" w:hAnsi="Inter" w:cs="Tahoma"/>
        </w:rPr>
        <w:t xml:space="preserve">in a tripartite </w:t>
      </w:r>
      <w:r w:rsidR="001E1437" w:rsidRPr="00F50F60">
        <w:rPr>
          <w:rFonts w:ascii="Inter" w:hAnsi="Inter" w:cs="Tahoma"/>
        </w:rPr>
        <w:t xml:space="preserve">relationship, </w:t>
      </w:r>
      <w:r w:rsidR="001A7B80" w:rsidRPr="00F50F60">
        <w:rPr>
          <w:rFonts w:ascii="Inter" w:hAnsi="Inter" w:cs="Tahoma"/>
        </w:rPr>
        <w:t xml:space="preserve">a sort of </w:t>
      </w:r>
      <w:r w:rsidR="001A7B80" w:rsidRPr="00F50F60">
        <w:rPr>
          <w:rFonts w:ascii="Inter" w:hAnsi="Inter" w:cs="Tahoma"/>
          <w:b/>
          <w:bCs/>
        </w:rPr>
        <w:t>‘other iron triangle’</w:t>
      </w:r>
      <w:r w:rsidR="001A7B80" w:rsidRPr="00F50F60">
        <w:rPr>
          <w:rFonts w:ascii="Inter" w:hAnsi="Inter" w:cs="Tahoma"/>
        </w:rPr>
        <w:t>.</w:t>
      </w:r>
    </w:p>
    <w:p w14:paraId="489C3E02" w14:textId="15BE01F6" w:rsidR="001A7B80" w:rsidRPr="00F50F60" w:rsidRDefault="001A7B80" w:rsidP="00BF6256">
      <w:pPr>
        <w:spacing w:before="360" w:after="360" w:line="240" w:lineRule="auto"/>
        <w:rPr>
          <w:rFonts w:ascii="Inter" w:hAnsi="Inter" w:cs="Tahoma"/>
        </w:rPr>
      </w:pPr>
      <w:r w:rsidRPr="00F50F60">
        <w:rPr>
          <w:rFonts w:ascii="Inter" w:hAnsi="Inter" w:cs="Tahoma"/>
        </w:rPr>
        <w:t xml:space="preserve">OK, it’s not really the same thing as the famous time/cost/quality Iron Triangle in project management, but it </w:t>
      </w:r>
      <w:r w:rsidR="00597C5F" w:rsidRPr="00F50F60">
        <w:rPr>
          <w:rFonts w:ascii="Inter" w:hAnsi="Inter" w:cs="Tahoma"/>
        </w:rPr>
        <w:t xml:space="preserve">does reflect </w:t>
      </w:r>
      <w:r w:rsidR="00ED6D5D" w:rsidRPr="00F50F60">
        <w:rPr>
          <w:rFonts w:ascii="Inter" w:hAnsi="Inter" w:cs="Tahoma"/>
        </w:rPr>
        <w:t>a similar inter</w:t>
      </w:r>
      <w:r w:rsidR="00693A48" w:rsidRPr="00F50F60">
        <w:rPr>
          <w:rFonts w:ascii="Inter" w:hAnsi="Inter" w:cs="Tahoma"/>
        </w:rPr>
        <w:t>play</w:t>
      </w:r>
      <w:r w:rsidR="00ED6D5D" w:rsidRPr="00F50F60">
        <w:rPr>
          <w:rFonts w:ascii="Inter" w:hAnsi="Inter" w:cs="Tahoma"/>
        </w:rPr>
        <w:t xml:space="preserve">, and encourages </w:t>
      </w:r>
      <w:r w:rsidR="00361025" w:rsidRPr="00F50F60">
        <w:rPr>
          <w:rFonts w:ascii="Inter" w:hAnsi="Inter" w:cs="Tahoma"/>
        </w:rPr>
        <w:t>more holistic thinking and planning.</w:t>
      </w:r>
    </w:p>
    <w:p w14:paraId="5E9B1A59" w14:textId="378D196C" w:rsidR="00361025" w:rsidRDefault="00361025" w:rsidP="00BF6256">
      <w:pPr>
        <w:spacing w:before="360" w:after="360" w:line="240" w:lineRule="auto"/>
        <w:rPr>
          <w:rFonts w:ascii="Inter" w:hAnsi="Inter" w:cs="Tahoma"/>
        </w:rPr>
      </w:pPr>
      <w:r w:rsidRPr="00F50F60">
        <w:rPr>
          <w:rFonts w:ascii="Inter" w:hAnsi="Inter" w:cs="Tahoma"/>
        </w:rPr>
        <w:t>Let me explain.</w:t>
      </w:r>
    </w:p>
    <w:p w14:paraId="3B152737" w14:textId="77777777" w:rsidR="00BF6256" w:rsidRDefault="00BF6256" w:rsidP="00BF6256">
      <w:pPr>
        <w:spacing w:before="360" w:after="360" w:line="240" w:lineRule="auto"/>
        <w:rPr>
          <w:rFonts w:ascii="Inter" w:hAnsi="Inter" w:cs="Tahoma"/>
        </w:rPr>
      </w:pPr>
    </w:p>
    <w:p w14:paraId="3DA70234" w14:textId="007D4D5C" w:rsidR="004A62DE" w:rsidRPr="00F50F60" w:rsidRDefault="00EC7982" w:rsidP="00BF6256">
      <w:pPr>
        <w:keepNext/>
        <w:spacing w:before="360" w:after="360" w:line="240" w:lineRule="auto"/>
        <w:rPr>
          <w:rFonts w:ascii="Inter" w:hAnsi="Inter" w:cs="Tahoma"/>
          <w:b/>
          <w:bCs/>
          <w:color w:val="FE6B6B"/>
        </w:rPr>
      </w:pPr>
      <w:r w:rsidRPr="00F50F60">
        <w:rPr>
          <w:rFonts w:ascii="Inter" w:hAnsi="Inter" w:cs="Tahoma"/>
          <w:b/>
          <w:bCs/>
          <w:color w:val="FE6B6B"/>
        </w:rPr>
        <w:t>An idiot’s guide to governance, risk</w:t>
      </w:r>
      <w:r w:rsidR="00CB3C38" w:rsidRPr="00F50F60">
        <w:rPr>
          <w:rFonts w:ascii="Inter" w:hAnsi="Inter" w:cs="Tahoma"/>
          <w:b/>
          <w:bCs/>
          <w:color w:val="FE6B6B"/>
        </w:rPr>
        <w:t xml:space="preserve"> management</w:t>
      </w:r>
      <w:r w:rsidRPr="00F50F60">
        <w:rPr>
          <w:rFonts w:ascii="Inter" w:hAnsi="Inter" w:cs="Tahoma"/>
          <w:b/>
          <w:bCs/>
          <w:color w:val="FE6B6B"/>
        </w:rPr>
        <w:t xml:space="preserve"> and assurance</w:t>
      </w:r>
    </w:p>
    <w:p w14:paraId="69F11F9A" w14:textId="5E783363" w:rsidR="00EC7982" w:rsidRPr="00F50F60" w:rsidRDefault="00EC7982" w:rsidP="00BF6256">
      <w:pPr>
        <w:spacing w:before="360" w:after="360" w:line="240" w:lineRule="auto"/>
        <w:rPr>
          <w:rFonts w:ascii="Inter" w:hAnsi="Inter" w:cs="Tahoma"/>
        </w:rPr>
      </w:pPr>
      <w:r w:rsidRPr="00F50F60">
        <w:rPr>
          <w:rFonts w:ascii="Inter" w:hAnsi="Inter" w:cs="Tahoma"/>
        </w:rPr>
        <w:t>Firstly, let</w:t>
      </w:r>
      <w:r w:rsidR="009D6DF2" w:rsidRPr="00F50F60">
        <w:rPr>
          <w:rFonts w:ascii="Inter" w:hAnsi="Inter" w:cs="Tahoma"/>
        </w:rPr>
        <w:t>’</w:t>
      </w:r>
      <w:r w:rsidRPr="00F50F60">
        <w:rPr>
          <w:rFonts w:ascii="Inter" w:hAnsi="Inter" w:cs="Tahoma"/>
        </w:rPr>
        <w:t xml:space="preserve">s </w:t>
      </w:r>
      <w:r w:rsidR="009D6DF2" w:rsidRPr="00F50F60">
        <w:rPr>
          <w:rFonts w:ascii="Inter" w:hAnsi="Inter" w:cs="Tahoma"/>
        </w:rPr>
        <w:t>be clear about what we mean by the three terms.</w:t>
      </w:r>
      <w:r w:rsidR="0032395D" w:rsidRPr="00F50F60">
        <w:rPr>
          <w:rFonts w:ascii="Inter" w:hAnsi="Inter" w:cs="Tahoma"/>
        </w:rPr>
        <w:t xml:space="preserve"> (Forgive the APM-speak</w:t>
      </w:r>
      <w:r w:rsidR="00CF42D8" w:rsidRPr="00F50F60">
        <w:rPr>
          <w:rFonts w:ascii="Inter" w:hAnsi="Inter" w:cs="Tahoma"/>
        </w:rPr>
        <w:t>, but using some definitions can be useful.)</w:t>
      </w:r>
    </w:p>
    <w:p w14:paraId="6781139A" w14:textId="58EDDD3F" w:rsidR="009D6DF2" w:rsidRPr="00F50F60" w:rsidRDefault="0032395D" w:rsidP="00BF6256">
      <w:pPr>
        <w:spacing w:before="360" w:after="360" w:line="240" w:lineRule="auto"/>
        <w:rPr>
          <w:rFonts w:ascii="Inter" w:hAnsi="Inter" w:cs="Tahoma"/>
        </w:rPr>
      </w:pPr>
      <w:r w:rsidRPr="00F50F60">
        <w:rPr>
          <w:rFonts w:ascii="Inter" w:hAnsi="Inter" w:cs="Tahoma"/>
          <w:b/>
          <w:bCs/>
        </w:rPr>
        <w:t>Governance</w:t>
      </w:r>
      <w:r w:rsidRPr="00F50F60">
        <w:rPr>
          <w:rFonts w:ascii="Inter" w:hAnsi="Inter" w:cs="Tahoma"/>
        </w:rPr>
        <w:t xml:space="preserve"> </w:t>
      </w:r>
      <w:r w:rsidR="000E6976" w:rsidRPr="00F50F60">
        <w:rPr>
          <w:rFonts w:ascii="Inter" w:hAnsi="Inter" w:cs="Tahoma"/>
        </w:rPr>
        <w:t>is the framework of authority and accountability that defines and controls the outputs, outcomes and benefits from projects, programmes and portfolios. The mechanism whereby the investing organisation exerts financial and technical control over the deployment of the work and the realisation of value.</w:t>
      </w:r>
    </w:p>
    <w:p w14:paraId="34F6F978" w14:textId="7141073A" w:rsidR="004A62DE" w:rsidRPr="00F50F60" w:rsidRDefault="00CB3C38" w:rsidP="00BF6256">
      <w:pPr>
        <w:spacing w:before="360" w:after="360" w:line="240" w:lineRule="auto"/>
        <w:rPr>
          <w:rFonts w:ascii="Inter" w:hAnsi="Inter" w:cs="Tahoma"/>
        </w:rPr>
      </w:pPr>
      <w:r w:rsidRPr="00F50F60">
        <w:rPr>
          <w:rFonts w:ascii="Inter" w:hAnsi="Inter" w:cs="Tahoma"/>
          <w:b/>
          <w:bCs/>
        </w:rPr>
        <w:t>Ris</w:t>
      </w:r>
      <w:r w:rsidR="005245FA" w:rsidRPr="00F50F60">
        <w:rPr>
          <w:rFonts w:ascii="Inter" w:hAnsi="Inter" w:cs="Tahoma"/>
          <w:b/>
          <w:bCs/>
        </w:rPr>
        <w:t>k</w:t>
      </w:r>
      <w:r w:rsidR="005245FA" w:rsidRPr="00F50F60">
        <w:rPr>
          <w:rFonts w:ascii="Inter" w:hAnsi="Inter" w:cs="Tahoma"/>
        </w:rPr>
        <w:t xml:space="preserve"> is the potential of a situation or event to impact on the achievement of specific objectives, and </w:t>
      </w:r>
      <w:r w:rsidR="005245FA" w:rsidRPr="00F50F60">
        <w:rPr>
          <w:rFonts w:ascii="Inter" w:hAnsi="Inter" w:cs="Tahoma"/>
          <w:b/>
          <w:bCs/>
        </w:rPr>
        <w:t>Risk Management</w:t>
      </w:r>
      <w:r w:rsidR="005245FA" w:rsidRPr="00F50F60">
        <w:rPr>
          <w:rFonts w:ascii="Inter" w:hAnsi="Inter" w:cs="Tahoma"/>
        </w:rPr>
        <w:t xml:space="preserve"> is the set of processes established to manage those risks.</w:t>
      </w:r>
    </w:p>
    <w:p w14:paraId="66BF329B" w14:textId="44D827EB" w:rsidR="005245FA" w:rsidRPr="00F50F60" w:rsidRDefault="005245FA" w:rsidP="00BF6256">
      <w:pPr>
        <w:spacing w:before="360" w:after="360" w:line="240" w:lineRule="auto"/>
        <w:rPr>
          <w:rFonts w:ascii="Inter" w:hAnsi="Inter" w:cs="Tahoma"/>
        </w:rPr>
      </w:pPr>
      <w:r w:rsidRPr="00F50F60">
        <w:rPr>
          <w:rFonts w:ascii="Inter" w:hAnsi="Inter" w:cs="Tahoma"/>
          <w:b/>
          <w:bCs/>
        </w:rPr>
        <w:t>Assurance</w:t>
      </w:r>
      <w:r w:rsidRPr="00F50F60">
        <w:rPr>
          <w:rFonts w:ascii="Inter" w:hAnsi="Inter" w:cs="Tahoma"/>
        </w:rPr>
        <w:t xml:space="preserve"> </w:t>
      </w:r>
      <w:r w:rsidR="003C0EE4" w:rsidRPr="00F50F60">
        <w:rPr>
          <w:rFonts w:ascii="Inter" w:hAnsi="Inter" w:cs="Tahoma"/>
        </w:rPr>
        <w:t>is the process of providing confidence to stakeholders that projects, programmes and portfolios will achieve their objectives for beneficial change.</w:t>
      </w:r>
    </w:p>
    <w:p w14:paraId="33802B94" w14:textId="3121259E" w:rsidR="003C0EE4" w:rsidRPr="00F50F60" w:rsidRDefault="000C3683" w:rsidP="00BF6256">
      <w:pPr>
        <w:spacing w:before="360" w:after="360" w:line="240" w:lineRule="auto"/>
        <w:rPr>
          <w:rFonts w:ascii="Inter" w:hAnsi="Inter" w:cs="Tahoma"/>
        </w:rPr>
      </w:pPr>
      <w:r w:rsidRPr="00F50F60">
        <w:rPr>
          <w:rFonts w:ascii="Inter" w:hAnsi="Inter" w:cs="Tahoma"/>
        </w:rPr>
        <w:t xml:space="preserve">Good </w:t>
      </w:r>
      <w:r w:rsidRPr="00F50F60">
        <w:rPr>
          <w:rFonts w:ascii="Inter" w:hAnsi="Inter" w:cs="Tahoma"/>
          <w:b/>
          <w:bCs/>
        </w:rPr>
        <w:t>governance</w:t>
      </w:r>
      <w:r w:rsidRPr="00F50F60">
        <w:rPr>
          <w:rFonts w:ascii="Inter" w:hAnsi="Inter" w:cs="Tahoma"/>
        </w:rPr>
        <w:t xml:space="preserve"> ensures th</w:t>
      </w:r>
      <w:r w:rsidR="00D61157" w:rsidRPr="00F50F60">
        <w:rPr>
          <w:rFonts w:ascii="Inter" w:hAnsi="Inter" w:cs="Tahoma"/>
        </w:rPr>
        <w:t>at</w:t>
      </w:r>
      <w:r w:rsidRPr="00F50F60">
        <w:rPr>
          <w:rFonts w:ascii="Inter" w:hAnsi="Inter" w:cs="Tahoma"/>
        </w:rPr>
        <w:t xml:space="preserve"> sound decisions are made at the right time about the right thin</w:t>
      </w:r>
      <w:r w:rsidR="006C0317" w:rsidRPr="00F50F60">
        <w:rPr>
          <w:rFonts w:ascii="Inter" w:hAnsi="Inter" w:cs="Tahoma"/>
        </w:rPr>
        <w:t>g</w:t>
      </w:r>
      <w:r w:rsidRPr="00F50F60">
        <w:rPr>
          <w:rFonts w:ascii="Inter" w:hAnsi="Inter" w:cs="Tahoma"/>
        </w:rPr>
        <w:t>s</w:t>
      </w:r>
      <w:r w:rsidR="009530FD" w:rsidRPr="00F50F60">
        <w:rPr>
          <w:rFonts w:ascii="Inter" w:hAnsi="Inter" w:cs="Tahoma"/>
        </w:rPr>
        <w:t xml:space="preserve">, based upon a good understanding of the exposure to </w:t>
      </w:r>
      <w:r w:rsidR="009530FD" w:rsidRPr="00F50F60">
        <w:rPr>
          <w:rFonts w:ascii="Inter" w:hAnsi="Inter" w:cs="Tahoma"/>
          <w:b/>
          <w:bCs/>
        </w:rPr>
        <w:t>risks</w:t>
      </w:r>
      <w:r w:rsidR="009530FD" w:rsidRPr="00F50F60">
        <w:rPr>
          <w:rFonts w:ascii="Inter" w:hAnsi="Inter" w:cs="Tahoma"/>
        </w:rPr>
        <w:t xml:space="preserve">, and </w:t>
      </w:r>
      <w:r w:rsidR="00D965C3" w:rsidRPr="00F50F60">
        <w:rPr>
          <w:rFonts w:ascii="Inter" w:hAnsi="Inter" w:cs="Tahoma"/>
          <w:b/>
          <w:bCs/>
        </w:rPr>
        <w:t>assurance</w:t>
      </w:r>
      <w:r w:rsidR="00D965C3" w:rsidRPr="00F50F60">
        <w:rPr>
          <w:rFonts w:ascii="Inter" w:hAnsi="Inter" w:cs="Tahoma"/>
        </w:rPr>
        <w:t xml:space="preserve"> that the information upon </w:t>
      </w:r>
      <w:r w:rsidR="0047469E" w:rsidRPr="00F50F60">
        <w:rPr>
          <w:rFonts w:ascii="Inter" w:hAnsi="Inter" w:cs="Tahoma"/>
        </w:rPr>
        <w:t>which the decisions are b</w:t>
      </w:r>
      <w:r w:rsidR="00D61157" w:rsidRPr="00F50F60">
        <w:rPr>
          <w:rFonts w:ascii="Inter" w:hAnsi="Inter" w:cs="Tahoma"/>
        </w:rPr>
        <w:t>e</w:t>
      </w:r>
      <w:r w:rsidR="0047469E" w:rsidRPr="00F50F60">
        <w:rPr>
          <w:rFonts w:ascii="Inter" w:hAnsi="Inter" w:cs="Tahoma"/>
        </w:rPr>
        <w:t>ing made is reliable.</w:t>
      </w:r>
    </w:p>
    <w:p w14:paraId="46826E7B" w14:textId="2BC476D4" w:rsidR="0047469E" w:rsidRPr="00F50F60" w:rsidRDefault="00D61157" w:rsidP="00BF6256">
      <w:pPr>
        <w:spacing w:before="360" w:after="360" w:line="240" w:lineRule="auto"/>
        <w:rPr>
          <w:rFonts w:ascii="Inter" w:hAnsi="Inter" w:cs="Tahoma"/>
        </w:rPr>
      </w:pPr>
      <w:r w:rsidRPr="00F50F60">
        <w:rPr>
          <w:rFonts w:ascii="Inter" w:hAnsi="Inter" w:cs="Tahoma"/>
        </w:rPr>
        <w:t xml:space="preserve">So, it’s clear that governance relies on </w:t>
      </w:r>
      <w:r w:rsidR="00783CAA" w:rsidRPr="00F50F60">
        <w:rPr>
          <w:rFonts w:ascii="Inter" w:hAnsi="Inter" w:cs="Tahoma"/>
        </w:rPr>
        <w:t>risk management and assurance. But there are risks that governance arrangements may not work properly</w:t>
      </w:r>
      <w:r w:rsidR="002F1DD9" w:rsidRPr="00F50F60">
        <w:rPr>
          <w:rFonts w:ascii="Inter" w:hAnsi="Inter" w:cs="Tahoma"/>
        </w:rPr>
        <w:t xml:space="preserve">. And we also need assurance that risk management is good enough. </w:t>
      </w:r>
      <w:r w:rsidR="005501D4" w:rsidRPr="00F50F60">
        <w:rPr>
          <w:rFonts w:ascii="Inter" w:hAnsi="Inter" w:cs="Tahoma"/>
        </w:rPr>
        <w:t xml:space="preserve">So, we </w:t>
      </w:r>
      <w:r w:rsidR="006F2524" w:rsidRPr="00F50F60">
        <w:rPr>
          <w:rFonts w:ascii="Inter" w:hAnsi="Inter" w:cs="Tahoma"/>
        </w:rPr>
        <w:t xml:space="preserve">immediately start to see </w:t>
      </w:r>
      <w:r w:rsidR="005501D4" w:rsidRPr="00F50F60">
        <w:rPr>
          <w:rFonts w:ascii="Inter" w:hAnsi="Inter" w:cs="Tahoma"/>
        </w:rPr>
        <w:t>mutual dependence</w:t>
      </w:r>
      <w:r w:rsidR="009C64A3" w:rsidRPr="00F50F60">
        <w:rPr>
          <w:rFonts w:ascii="Inter" w:hAnsi="Inter" w:cs="Tahoma"/>
        </w:rPr>
        <w:t>, with effectiveness of one being reliant on the other two.</w:t>
      </w:r>
    </w:p>
    <w:p w14:paraId="1D346199" w14:textId="77777777" w:rsidR="00BF6256" w:rsidRDefault="00BF6256" w:rsidP="00BF6256">
      <w:pPr>
        <w:pBdr>
          <w:left w:val="single" w:sz="24" w:space="4" w:color="92CDDC" w:themeColor="accent5" w:themeTint="99"/>
        </w:pBdr>
        <w:shd w:val="clear" w:color="auto" w:fill="F2F2F2" w:themeFill="background1" w:themeFillShade="F2"/>
        <w:spacing w:before="360" w:after="0" w:line="240" w:lineRule="auto"/>
        <w:rPr>
          <w:rFonts w:ascii="Inter" w:hAnsi="Inter" w:cs="Tahoma"/>
          <w:i/>
          <w:iCs/>
        </w:rPr>
      </w:pPr>
    </w:p>
    <w:p w14:paraId="1AB284CB" w14:textId="7D90DAC2" w:rsidR="00E21A2A" w:rsidRPr="00BC40DE" w:rsidRDefault="006372AB" w:rsidP="00BF6256">
      <w:pPr>
        <w:pBdr>
          <w:left w:val="single" w:sz="24" w:space="4" w:color="92CDDC" w:themeColor="accent5" w:themeTint="99"/>
        </w:pBdr>
        <w:shd w:val="clear" w:color="auto" w:fill="F2F2F2" w:themeFill="background1" w:themeFillShade="F2"/>
        <w:spacing w:after="0" w:line="240" w:lineRule="auto"/>
        <w:rPr>
          <w:rFonts w:ascii="Inter" w:hAnsi="Inter" w:cs="Tahoma"/>
          <w:i/>
          <w:iCs/>
          <w:sz w:val="36"/>
          <w:szCs w:val="36"/>
        </w:rPr>
      </w:pPr>
      <w:r w:rsidRPr="00BC40DE">
        <w:rPr>
          <w:rFonts w:ascii="Inter" w:hAnsi="Inter" w:cs="Tahoma"/>
          <w:i/>
          <w:iCs/>
          <w:sz w:val="36"/>
          <w:szCs w:val="36"/>
        </w:rPr>
        <w:t xml:space="preserve">Governance, risk management and assurance must all be strong. A weakness in one </w:t>
      </w:r>
      <w:r w:rsidR="00D43429" w:rsidRPr="00BC40DE">
        <w:rPr>
          <w:rFonts w:ascii="Inter" w:hAnsi="Inter" w:cs="Tahoma"/>
          <w:i/>
          <w:iCs/>
          <w:sz w:val="36"/>
          <w:szCs w:val="36"/>
        </w:rPr>
        <w:t xml:space="preserve">weakens the effectiveness of </w:t>
      </w:r>
      <w:r w:rsidRPr="00BC40DE">
        <w:rPr>
          <w:rFonts w:ascii="Inter" w:hAnsi="Inter" w:cs="Tahoma"/>
          <w:i/>
          <w:iCs/>
          <w:sz w:val="36"/>
          <w:szCs w:val="36"/>
        </w:rPr>
        <w:t>the other two.</w:t>
      </w:r>
    </w:p>
    <w:p w14:paraId="39254850" w14:textId="77777777" w:rsidR="00BF6256" w:rsidRPr="00BF6256" w:rsidRDefault="00BF6256" w:rsidP="00BF6256">
      <w:pPr>
        <w:pBdr>
          <w:left w:val="single" w:sz="24" w:space="4" w:color="92CDDC" w:themeColor="accent5" w:themeTint="99"/>
        </w:pBdr>
        <w:shd w:val="clear" w:color="auto" w:fill="F2F2F2" w:themeFill="background1" w:themeFillShade="F2"/>
        <w:spacing w:after="360" w:line="240" w:lineRule="auto"/>
        <w:rPr>
          <w:rFonts w:ascii="Inter" w:hAnsi="Inter" w:cs="Tahoma"/>
        </w:rPr>
      </w:pPr>
    </w:p>
    <w:p w14:paraId="2A8558E9" w14:textId="2E30EE5C" w:rsidR="00FE1B4B" w:rsidRPr="00F50F60" w:rsidRDefault="00351C65" w:rsidP="00BF6256">
      <w:pPr>
        <w:spacing w:before="360" w:after="360" w:line="240" w:lineRule="auto"/>
        <w:rPr>
          <w:rFonts w:ascii="Inter" w:hAnsi="Inter" w:cs="Tahoma"/>
        </w:rPr>
      </w:pPr>
      <w:r w:rsidRPr="00F50F60">
        <w:rPr>
          <w:rFonts w:ascii="Inter" w:hAnsi="Inter" w:cs="Tahoma"/>
        </w:rPr>
        <w:t>Risk management is simply another element of project management. Therefore, just like any other process and control</w:t>
      </w:r>
      <w:r w:rsidR="001D03A7" w:rsidRPr="00F50F60">
        <w:rPr>
          <w:rFonts w:ascii="Inter" w:hAnsi="Inter" w:cs="Tahoma"/>
        </w:rPr>
        <w:t xml:space="preserve"> it needs to be assured in project reviews and audits.</w:t>
      </w:r>
      <w:r w:rsidR="00276F2D">
        <w:rPr>
          <w:rFonts w:ascii="Inter" w:hAnsi="Inter" w:cs="Tahoma"/>
        </w:rPr>
        <w:t xml:space="preserve"> </w:t>
      </w:r>
      <w:r w:rsidR="00FE1B4B" w:rsidRPr="00F50F60">
        <w:rPr>
          <w:rFonts w:ascii="Inter" w:hAnsi="Inter" w:cs="Tahoma"/>
        </w:rPr>
        <w:t>However, there is never much point in spending much time and effort in assuring things that are low risk</w:t>
      </w:r>
      <w:r w:rsidR="00231DDC" w:rsidRPr="00F50F60">
        <w:rPr>
          <w:rFonts w:ascii="Inter" w:hAnsi="Inter" w:cs="Tahoma"/>
        </w:rPr>
        <w:t>. One of the principles of good assurance is that it is risk-based.</w:t>
      </w:r>
    </w:p>
    <w:p w14:paraId="00E9E2D6" w14:textId="77777777" w:rsidR="00BC40DE" w:rsidRPr="00BC40DE" w:rsidRDefault="00BC40DE" w:rsidP="00BC40DE">
      <w:pPr>
        <w:pBdr>
          <w:left w:val="single" w:sz="24" w:space="4" w:color="92CDDC" w:themeColor="accent5" w:themeTint="99"/>
        </w:pBdr>
        <w:shd w:val="clear" w:color="auto" w:fill="F2F2F2" w:themeFill="background1" w:themeFillShade="F2"/>
        <w:spacing w:before="360" w:after="0" w:line="240" w:lineRule="auto"/>
        <w:rPr>
          <w:rFonts w:ascii="Inter" w:hAnsi="Inter" w:cs="Tahoma"/>
          <w:i/>
          <w:iCs/>
        </w:rPr>
      </w:pPr>
    </w:p>
    <w:p w14:paraId="683C983E" w14:textId="40BF540C" w:rsidR="00891895" w:rsidRDefault="00891895" w:rsidP="00BC40DE">
      <w:pPr>
        <w:pBdr>
          <w:left w:val="single" w:sz="24" w:space="4" w:color="92CDDC" w:themeColor="accent5" w:themeTint="99"/>
        </w:pBdr>
        <w:shd w:val="clear" w:color="auto" w:fill="F2F2F2" w:themeFill="background1" w:themeFillShade="F2"/>
        <w:spacing w:after="0" w:line="240" w:lineRule="auto"/>
        <w:rPr>
          <w:rFonts w:ascii="Inter" w:hAnsi="Inter" w:cs="Tahoma"/>
          <w:i/>
          <w:iCs/>
          <w:sz w:val="36"/>
          <w:szCs w:val="36"/>
        </w:rPr>
      </w:pPr>
      <w:r w:rsidRPr="00BC40DE">
        <w:rPr>
          <w:rFonts w:ascii="Inter" w:hAnsi="Inter" w:cs="Tahoma"/>
          <w:i/>
          <w:iCs/>
          <w:sz w:val="36"/>
          <w:szCs w:val="36"/>
        </w:rPr>
        <w:t xml:space="preserve">Assurance </w:t>
      </w:r>
      <w:r w:rsidR="00260AD8" w:rsidRPr="00BC40DE">
        <w:rPr>
          <w:rFonts w:ascii="Inter" w:hAnsi="Inter" w:cs="Tahoma"/>
          <w:i/>
          <w:iCs/>
          <w:sz w:val="36"/>
          <w:szCs w:val="36"/>
        </w:rPr>
        <w:t>must focus on areas of greatest risk.</w:t>
      </w:r>
    </w:p>
    <w:p w14:paraId="1DD19E86" w14:textId="77777777" w:rsidR="00BC40DE" w:rsidRPr="00BC40DE" w:rsidRDefault="00BC40DE" w:rsidP="00BC40DE">
      <w:pPr>
        <w:pBdr>
          <w:left w:val="single" w:sz="24" w:space="4" w:color="92CDDC" w:themeColor="accent5" w:themeTint="99"/>
        </w:pBdr>
        <w:shd w:val="clear" w:color="auto" w:fill="F2F2F2" w:themeFill="background1" w:themeFillShade="F2"/>
        <w:spacing w:after="360" w:line="240" w:lineRule="auto"/>
        <w:rPr>
          <w:rFonts w:ascii="Inter" w:hAnsi="Inter" w:cs="Tahoma"/>
          <w:i/>
          <w:iCs/>
        </w:rPr>
      </w:pPr>
    </w:p>
    <w:p w14:paraId="0DB579B9" w14:textId="1A291605" w:rsidR="00231DDC" w:rsidRPr="00F50F60" w:rsidRDefault="00222B74" w:rsidP="00BF6256">
      <w:pPr>
        <w:spacing w:before="360" w:after="360" w:line="240" w:lineRule="auto"/>
        <w:rPr>
          <w:rFonts w:ascii="Inter" w:hAnsi="Inter" w:cs="Tahoma"/>
        </w:rPr>
      </w:pPr>
      <w:r w:rsidRPr="00F50F60">
        <w:rPr>
          <w:rFonts w:ascii="Inter" w:hAnsi="Inter" w:cs="Tahoma"/>
        </w:rPr>
        <w:t>From w</w:t>
      </w:r>
      <w:r w:rsidR="00231DDC" w:rsidRPr="00F50F60">
        <w:rPr>
          <w:rFonts w:ascii="Inter" w:hAnsi="Inter" w:cs="Tahoma"/>
        </w:rPr>
        <w:t xml:space="preserve">here does assurance get information about where the highest risks are? From </w:t>
      </w:r>
      <w:r w:rsidR="00F87ACD" w:rsidRPr="00F50F60">
        <w:rPr>
          <w:rFonts w:ascii="Inter" w:hAnsi="Inter" w:cs="Tahoma"/>
        </w:rPr>
        <w:t>r</w:t>
      </w:r>
      <w:r w:rsidR="00231DDC" w:rsidRPr="00F50F60">
        <w:rPr>
          <w:rFonts w:ascii="Inter" w:hAnsi="Inter" w:cs="Tahoma"/>
        </w:rPr>
        <w:t xml:space="preserve">isk </w:t>
      </w:r>
      <w:r w:rsidR="00F87ACD" w:rsidRPr="00F50F60">
        <w:rPr>
          <w:rFonts w:ascii="Inter" w:hAnsi="Inter" w:cs="Tahoma"/>
        </w:rPr>
        <w:t>m</w:t>
      </w:r>
      <w:r w:rsidR="00231DDC" w:rsidRPr="00F50F60">
        <w:rPr>
          <w:rFonts w:ascii="Inter" w:hAnsi="Inter" w:cs="Tahoma"/>
        </w:rPr>
        <w:t xml:space="preserve">anagement, of course. Therefore, </w:t>
      </w:r>
      <w:r w:rsidR="00771C1A" w:rsidRPr="00F50F60">
        <w:rPr>
          <w:rFonts w:ascii="Inter" w:hAnsi="Inter" w:cs="Tahoma"/>
        </w:rPr>
        <w:t xml:space="preserve">not only do we need assurance that risk </w:t>
      </w:r>
      <w:r w:rsidR="00771C1A" w:rsidRPr="00F50F60">
        <w:rPr>
          <w:rFonts w:ascii="Inter" w:hAnsi="Inter" w:cs="Tahoma"/>
        </w:rPr>
        <w:lastRenderedPageBreak/>
        <w:t xml:space="preserve">management is working well </w:t>
      </w:r>
      <w:r w:rsidR="00807D6B" w:rsidRPr="00F50F60">
        <w:rPr>
          <w:rFonts w:ascii="Inter" w:hAnsi="Inter" w:cs="Tahoma"/>
        </w:rPr>
        <w:t xml:space="preserve">for the benefit of the project, we need it so assurance </w:t>
      </w:r>
      <w:r w:rsidR="009F7A3C" w:rsidRPr="00F50F60">
        <w:rPr>
          <w:rFonts w:ascii="Inter" w:hAnsi="Inter" w:cs="Tahoma"/>
        </w:rPr>
        <w:t>can rely on it to know where to focus.</w:t>
      </w:r>
    </w:p>
    <w:p w14:paraId="5E194F66" w14:textId="16075795" w:rsidR="00512E3A" w:rsidRPr="00F50F60" w:rsidRDefault="00276F2D" w:rsidP="00BF6256">
      <w:pPr>
        <w:spacing w:before="360" w:after="360" w:line="240" w:lineRule="auto"/>
        <w:rPr>
          <w:rFonts w:ascii="Inter" w:hAnsi="Inter" w:cs="Tahoma"/>
        </w:rPr>
      </w:pPr>
      <w:r>
        <w:rPr>
          <w:rFonts w:ascii="Inter" w:hAnsi="Inter" w:cs="Tahoma"/>
        </w:rPr>
        <w:t>Valuable a</w:t>
      </w:r>
      <w:r w:rsidR="005F391F" w:rsidRPr="00F50F60">
        <w:rPr>
          <w:rFonts w:ascii="Inter" w:hAnsi="Inter" w:cs="Tahoma"/>
        </w:rPr>
        <w:t>ssurance needs to inform decision-making at the right time with the right information. It therefore needs to b</w:t>
      </w:r>
      <w:r w:rsidR="009A2F4D" w:rsidRPr="00F50F60">
        <w:rPr>
          <w:rFonts w:ascii="Inter" w:hAnsi="Inter" w:cs="Tahoma"/>
        </w:rPr>
        <w:t xml:space="preserve">e risk-based </w:t>
      </w:r>
      <w:r>
        <w:rPr>
          <w:rFonts w:ascii="Inter" w:hAnsi="Inter" w:cs="Tahoma"/>
        </w:rPr>
        <w:t>and</w:t>
      </w:r>
      <w:r w:rsidR="00C30DAB" w:rsidRPr="00F50F60">
        <w:rPr>
          <w:rFonts w:ascii="Inter" w:hAnsi="Inter" w:cs="Tahoma"/>
        </w:rPr>
        <w:t xml:space="preserve"> organised around decision points. What is assured and when depends as much on </w:t>
      </w:r>
      <w:r w:rsidR="004F6B34" w:rsidRPr="00F50F60">
        <w:rPr>
          <w:rFonts w:ascii="Inter" w:hAnsi="Inter" w:cs="Tahoma"/>
        </w:rPr>
        <w:t>governance arrangements as risks.</w:t>
      </w:r>
    </w:p>
    <w:p w14:paraId="45A6BC4C" w14:textId="35523A30" w:rsidR="00BC40DE" w:rsidRPr="00BC40DE" w:rsidRDefault="00BC40DE" w:rsidP="00BC40DE">
      <w:pPr>
        <w:pBdr>
          <w:left w:val="single" w:sz="24" w:space="4" w:color="92CDDC" w:themeColor="accent5" w:themeTint="99"/>
        </w:pBdr>
        <w:shd w:val="clear" w:color="auto" w:fill="F2F2F2" w:themeFill="background1" w:themeFillShade="F2"/>
        <w:tabs>
          <w:tab w:val="left" w:pos="1380"/>
        </w:tabs>
        <w:spacing w:before="360" w:after="0" w:line="240" w:lineRule="auto"/>
        <w:rPr>
          <w:rFonts w:ascii="Inter" w:hAnsi="Inter" w:cs="Tahoma"/>
          <w:color w:val="4FCEC5"/>
        </w:rPr>
      </w:pPr>
      <w:r w:rsidRPr="00BC40DE">
        <w:rPr>
          <w:rFonts w:ascii="Inter" w:hAnsi="Inter" w:cs="Tahoma"/>
          <w:color w:val="4FCEC5"/>
        </w:rPr>
        <w:tab/>
      </w:r>
    </w:p>
    <w:p w14:paraId="2DA31AA2" w14:textId="28927871" w:rsidR="00444FF4" w:rsidRPr="00BC40DE" w:rsidRDefault="00444FF4" w:rsidP="00BC40DE">
      <w:pPr>
        <w:pBdr>
          <w:left w:val="single" w:sz="24" w:space="4" w:color="92CDDC" w:themeColor="accent5" w:themeTint="99"/>
        </w:pBdr>
        <w:shd w:val="clear" w:color="auto" w:fill="F2F2F2" w:themeFill="background1" w:themeFillShade="F2"/>
        <w:spacing w:after="0" w:line="240" w:lineRule="auto"/>
        <w:rPr>
          <w:rFonts w:ascii="Inter" w:hAnsi="Inter" w:cs="Tahoma"/>
          <w:i/>
          <w:iCs/>
          <w:sz w:val="36"/>
          <w:szCs w:val="36"/>
        </w:rPr>
      </w:pPr>
      <w:r w:rsidRPr="00BC40DE">
        <w:rPr>
          <w:rFonts w:ascii="Inter" w:hAnsi="Inter" w:cs="Tahoma"/>
          <w:i/>
          <w:iCs/>
          <w:sz w:val="36"/>
          <w:szCs w:val="36"/>
        </w:rPr>
        <w:t>Assurance needs to be hard-wired into governance structures.</w:t>
      </w:r>
    </w:p>
    <w:p w14:paraId="16234FCF" w14:textId="77777777" w:rsidR="00BC40DE" w:rsidRPr="00BC40DE" w:rsidRDefault="00BC40DE" w:rsidP="00BC40DE">
      <w:pPr>
        <w:pBdr>
          <w:left w:val="single" w:sz="24" w:space="4" w:color="92CDDC" w:themeColor="accent5" w:themeTint="99"/>
        </w:pBdr>
        <w:shd w:val="clear" w:color="auto" w:fill="F2F2F2" w:themeFill="background1" w:themeFillShade="F2"/>
        <w:spacing w:after="360" w:line="240" w:lineRule="auto"/>
        <w:rPr>
          <w:rFonts w:ascii="Inter" w:hAnsi="Inter" w:cs="Tahoma"/>
          <w:color w:val="4FCEC5"/>
        </w:rPr>
      </w:pPr>
    </w:p>
    <w:p w14:paraId="3FBFA85E" w14:textId="77777777" w:rsidR="00BC40DE" w:rsidRDefault="00BC40DE" w:rsidP="00BF6256">
      <w:pPr>
        <w:spacing w:before="360" w:after="360" w:line="240" w:lineRule="auto"/>
        <w:rPr>
          <w:rFonts w:ascii="Inter" w:hAnsi="Inter" w:cs="Tahoma"/>
          <w:b/>
          <w:bCs/>
          <w:color w:val="FE6B6B"/>
        </w:rPr>
      </w:pPr>
    </w:p>
    <w:p w14:paraId="10034BE0" w14:textId="2E8F0500" w:rsidR="002325D0" w:rsidRPr="00F50F60" w:rsidRDefault="0058079E" w:rsidP="00BF6256">
      <w:pPr>
        <w:spacing w:before="360" w:after="360" w:line="240" w:lineRule="auto"/>
        <w:rPr>
          <w:rFonts w:ascii="Inter" w:hAnsi="Inter" w:cs="Tahoma"/>
          <w:b/>
          <w:bCs/>
          <w:color w:val="FE6B6B"/>
        </w:rPr>
      </w:pPr>
      <w:r w:rsidRPr="00F50F60">
        <w:rPr>
          <w:rFonts w:ascii="Inter" w:hAnsi="Inter" w:cs="Tahoma"/>
          <w:b/>
          <w:bCs/>
          <w:color w:val="FE6B6B"/>
        </w:rPr>
        <w:t>Governance</w:t>
      </w:r>
      <w:r w:rsidR="00BB4286" w:rsidRPr="00F50F60">
        <w:rPr>
          <w:rFonts w:ascii="Inter" w:hAnsi="Inter" w:cs="Tahoma"/>
          <w:b/>
          <w:bCs/>
          <w:color w:val="FE6B6B"/>
        </w:rPr>
        <w:t xml:space="preserve">, risk &amp; </w:t>
      </w:r>
      <w:r w:rsidRPr="00F50F60">
        <w:rPr>
          <w:rFonts w:ascii="Inter" w:hAnsi="Inter" w:cs="Tahoma"/>
          <w:b/>
          <w:bCs/>
          <w:color w:val="FE6B6B"/>
        </w:rPr>
        <w:t xml:space="preserve">assurance </w:t>
      </w:r>
      <w:r w:rsidR="00BB4286" w:rsidRPr="00F50F60">
        <w:rPr>
          <w:rFonts w:ascii="Inter" w:hAnsi="Inter" w:cs="Tahoma"/>
          <w:b/>
          <w:bCs/>
          <w:color w:val="FE6B6B"/>
        </w:rPr>
        <w:t xml:space="preserve">– </w:t>
      </w:r>
      <w:r w:rsidR="006D43F2" w:rsidRPr="00F50F60">
        <w:rPr>
          <w:rFonts w:ascii="Inter" w:hAnsi="Inter" w:cs="Tahoma"/>
          <w:b/>
          <w:bCs/>
          <w:color w:val="FE6B6B"/>
        </w:rPr>
        <w:t>the GRA Trilogy</w:t>
      </w:r>
    </w:p>
    <w:p w14:paraId="699124A5" w14:textId="5E85B14A" w:rsidR="00BB4286" w:rsidRPr="00F50F60" w:rsidRDefault="0058079E" w:rsidP="00BF6256">
      <w:pPr>
        <w:spacing w:before="360" w:after="360" w:line="240" w:lineRule="auto"/>
        <w:rPr>
          <w:rFonts w:ascii="Inter" w:hAnsi="Inter" w:cs="Tahoma"/>
        </w:rPr>
      </w:pPr>
      <w:r w:rsidRPr="00F50F60">
        <w:rPr>
          <w:rFonts w:ascii="Inter" w:hAnsi="Inter" w:cs="Tahoma"/>
        </w:rPr>
        <w:t xml:space="preserve">By thinking of all three </w:t>
      </w:r>
      <w:r w:rsidR="000F5E69" w:rsidRPr="00F50F60">
        <w:rPr>
          <w:rFonts w:ascii="Inter" w:hAnsi="Inter" w:cs="Tahoma"/>
        </w:rPr>
        <w:t xml:space="preserve">when setting up and </w:t>
      </w:r>
      <w:r w:rsidR="00EB53D7" w:rsidRPr="00F50F60">
        <w:rPr>
          <w:rFonts w:ascii="Inter" w:hAnsi="Inter" w:cs="Tahoma"/>
        </w:rPr>
        <w:t>managing project</w:t>
      </w:r>
      <w:r w:rsidR="007A6BA9" w:rsidRPr="00F50F60">
        <w:rPr>
          <w:rFonts w:ascii="Inter" w:hAnsi="Inter" w:cs="Tahoma"/>
        </w:rPr>
        <w:t>s</w:t>
      </w:r>
      <w:r w:rsidR="00EB53D7" w:rsidRPr="00F50F60">
        <w:rPr>
          <w:rFonts w:ascii="Inter" w:hAnsi="Inter" w:cs="Tahoma"/>
        </w:rPr>
        <w:t xml:space="preserve">, </w:t>
      </w:r>
      <w:r w:rsidR="00050E81" w:rsidRPr="00F50F60">
        <w:rPr>
          <w:rFonts w:ascii="Inter" w:hAnsi="Inter" w:cs="Tahoma"/>
        </w:rPr>
        <w:t xml:space="preserve">we can </w:t>
      </w:r>
      <w:r w:rsidR="00E23CAA">
        <w:rPr>
          <w:rFonts w:ascii="Inter" w:hAnsi="Inter" w:cs="Tahoma"/>
        </w:rPr>
        <w:t>ensure</w:t>
      </w:r>
      <w:r w:rsidR="00050E81" w:rsidRPr="00F50F60">
        <w:rPr>
          <w:rFonts w:ascii="Inter" w:hAnsi="Inter" w:cs="Tahoma"/>
        </w:rPr>
        <w:t xml:space="preserve"> effective interaction</w:t>
      </w:r>
      <w:r w:rsidR="008715D5" w:rsidRPr="00F50F60">
        <w:rPr>
          <w:rFonts w:ascii="Inter" w:hAnsi="Inter" w:cs="Tahoma"/>
        </w:rPr>
        <w:t xml:space="preserve">. The concept of an ‘iron triangle’ reinforces the equal importance of each </w:t>
      </w:r>
      <w:r w:rsidR="00E5490E" w:rsidRPr="00F50F60">
        <w:rPr>
          <w:rFonts w:ascii="Inter" w:hAnsi="Inter" w:cs="Tahoma"/>
        </w:rPr>
        <w:t>and the</w:t>
      </w:r>
      <w:r w:rsidR="001E1A95" w:rsidRPr="00F50F60">
        <w:rPr>
          <w:rFonts w:ascii="Inter" w:hAnsi="Inter" w:cs="Tahoma"/>
        </w:rPr>
        <w:t>ir</w:t>
      </w:r>
      <w:r w:rsidR="00E5490E" w:rsidRPr="00F50F60">
        <w:rPr>
          <w:rFonts w:ascii="Inter" w:hAnsi="Inter" w:cs="Tahoma"/>
        </w:rPr>
        <w:t xml:space="preserve"> mutual dependence.</w:t>
      </w:r>
    </w:p>
    <w:p w14:paraId="4AA30D1D" w14:textId="75D27E91" w:rsidR="00E5490E" w:rsidRPr="00F50F60" w:rsidRDefault="00773B24" w:rsidP="00BF6256">
      <w:pPr>
        <w:spacing w:before="360" w:after="360" w:line="240" w:lineRule="auto"/>
        <w:jc w:val="center"/>
        <w:rPr>
          <w:rFonts w:ascii="Inter" w:hAnsi="Inter" w:cs="Tahoma"/>
        </w:rPr>
      </w:pPr>
      <w:r w:rsidRPr="00F50F60">
        <w:rPr>
          <w:rFonts w:ascii="Inter" w:hAnsi="Inter" w:cs="Tahoma"/>
          <w:noProof/>
        </w:rPr>
        <w:drawing>
          <wp:inline distT="0" distB="0" distL="0" distR="0" wp14:anchorId="274E6A54" wp14:editId="26E869B8">
            <wp:extent cx="1800000" cy="2460876"/>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2460876"/>
                    </a:xfrm>
                    <a:prstGeom prst="rect">
                      <a:avLst/>
                    </a:prstGeom>
                  </pic:spPr>
                </pic:pic>
              </a:graphicData>
            </a:graphic>
          </wp:inline>
        </w:drawing>
      </w:r>
    </w:p>
    <w:p w14:paraId="679C923D" w14:textId="03DDC8EA" w:rsidR="00EB2717" w:rsidRPr="00F50F60" w:rsidRDefault="00A2256E" w:rsidP="00BF6256">
      <w:pPr>
        <w:spacing w:before="360" w:after="360" w:line="240" w:lineRule="auto"/>
        <w:rPr>
          <w:rFonts w:ascii="Inter" w:hAnsi="Inter" w:cs="Tahoma"/>
        </w:rPr>
      </w:pPr>
      <w:r w:rsidRPr="00F50F60">
        <w:rPr>
          <w:rFonts w:ascii="Inter" w:hAnsi="Inter" w:cs="Tahoma"/>
        </w:rPr>
        <w:t xml:space="preserve">It can be </w:t>
      </w:r>
      <w:r w:rsidR="001D0DF6" w:rsidRPr="00F50F60">
        <w:rPr>
          <w:rFonts w:ascii="Inter" w:hAnsi="Inter" w:cs="Tahoma"/>
        </w:rPr>
        <w:t xml:space="preserve">very useful </w:t>
      </w:r>
      <w:r w:rsidRPr="00F50F60">
        <w:rPr>
          <w:rFonts w:ascii="Inter" w:hAnsi="Inter" w:cs="Tahoma"/>
        </w:rPr>
        <w:t xml:space="preserve">to </w:t>
      </w:r>
      <w:r w:rsidR="001D0DF6" w:rsidRPr="00F50F60">
        <w:rPr>
          <w:rFonts w:ascii="Inter" w:hAnsi="Inter" w:cs="Tahoma"/>
        </w:rPr>
        <w:t>illustrat</w:t>
      </w:r>
      <w:r w:rsidRPr="00F50F60">
        <w:rPr>
          <w:rFonts w:ascii="Inter" w:hAnsi="Inter" w:cs="Tahoma"/>
        </w:rPr>
        <w:t>e</w:t>
      </w:r>
      <w:r w:rsidR="001D0DF6" w:rsidRPr="00F50F60">
        <w:rPr>
          <w:rFonts w:ascii="Inter" w:hAnsi="Inter" w:cs="Tahoma"/>
        </w:rPr>
        <w:t xml:space="preserve"> </w:t>
      </w:r>
      <w:r w:rsidR="007A21CB" w:rsidRPr="00F50F60">
        <w:rPr>
          <w:rFonts w:ascii="Inter" w:hAnsi="Inter" w:cs="Tahoma"/>
        </w:rPr>
        <w:t>this interplay as an overlay to a project lifecycle.</w:t>
      </w:r>
    </w:p>
    <w:p w14:paraId="04CCDCF1" w14:textId="360B1FF4" w:rsidR="007A21CB" w:rsidRPr="00F50F60" w:rsidRDefault="00AE5FE9" w:rsidP="00BF6256">
      <w:pPr>
        <w:spacing w:before="360" w:after="360" w:line="240" w:lineRule="auto"/>
        <w:rPr>
          <w:rFonts w:ascii="Inter" w:hAnsi="Inter" w:cs="Tahoma"/>
        </w:rPr>
      </w:pPr>
      <w:r w:rsidRPr="00AE5FE9">
        <w:rPr>
          <w:rFonts w:ascii="Inter" w:hAnsi="Inter"/>
          <w:noProof/>
        </w:rPr>
        <w:object w:dxaOrig="11531" w:dyaOrig="3230" w14:anchorId="15B4C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75pt;height:126pt;mso-width-percent:0;mso-height-percent:0;mso-width-percent:0;mso-height-percent:0" o:ole="">
            <v:imagedata r:id="rId13" o:title=""/>
          </v:shape>
          <o:OLEObject Type="Embed" ProgID="Visio.Drawing.11" ShapeID="_x0000_i1025" DrawAspect="Content" ObjectID="_1666113758" r:id="rId14"/>
        </w:object>
      </w:r>
    </w:p>
    <w:p w14:paraId="199E49D3" w14:textId="21EFE99D" w:rsidR="00EB2717" w:rsidRPr="00F50F60" w:rsidRDefault="00265D73" w:rsidP="00BF6256">
      <w:pPr>
        <w:spacing w:before="360" w:after="360" w:line="240" w:lineRule="auto"/>
        <w:rPr>
          <w:rFonts w:ascii="Inter" w:hAnsi="Inter" w:cs="Tahoma"/>
        </w:rPr>
      </w:pPr>
      <w:r w:rsidRPr="00F50F60">
        <w:rPr>
          <w:rFonts w:ascii="Inter" w:hAnsi="Inter" w:cs="Tahoma"/>
        </w:rPr>
        <w:lastRenderedPageBreak/>
        <w:t>The best way to capture</w:t>
      </w:r>
      <w:r w:rsidR="00AF359E" w:rsidRPr="00F50F60">
        <w:rPr>
          <w:rFonts w:ascii="Inter" w:hAnsi="Inter" w:cs="Tahoma"/>
        </w:rPr>
        <w:t xml:space="preserve"> how these relationships and </w:t>
      </w:r>
      <w:r w:rsidR="0085550C" w:rsidRPr="00F50F60">
        <w:rPr>
          <w:rFonts w:ascii="Inter" w:hAnsi="Inter" w:cs="Tahoma"/>
        </w:rPr>
        <w:t xml:space="preserve">interactions will work in an organisation is to document them within a </w:t>
      </w:r>
      <w:r w:rsidR="00E23CAA">
        <w:rPr>
          <w:rFonts w:ascii="Inter" w:hAnsi="Inter" w:cs="Tahoma"/>
        </w:rPr>
        <w:t>‘</w:t>
      </w:r>
      <w:r w:rsidR="00FE596C" w:rsidRPr="00F50F60">
        <w:rPr>
          <w:rFonts w:ascii="Inter" w:hAnsi="Inter" w:cs="Tahoma"/>
          <w:b/>
          <w:bCs/>
        </w:rPr>
        <w:t>GRA Framework</w:t>
      </w:r>
      <w:r w:rsidR="00E23CAA">
        <w:rPr>
          <w:rFonts w:ascii="Inter" w:hAnsi="Inter" w:cs="Tahoma"/>
          <w:b/>
          <w:bCs/>
        </w:rPr>
        <w:t>’</w:t>
      </w:r>
      <w:r w:rsidR="00FE596C" w:rsidRPr="00F50F60">
        <w:rPr>
          <w:rFonts w:ascii="Inter" w:hAnsi="Inter" w:cs="Tahoma"/>
        </w:rPr>
        <w:t>.</w:t>
      </w:r>
    </w:p>
    <w:p w14:paraId="585FA225" w14:textId="77777777" w:rsidR="00BC40DE" w:rsidRPr="00BC40DE" w:rsidRDefault="00BC40DE" w:rsidP="00BC40DE">
      <w:pPr>
        <w:pBdr>
          <w:left w:val="single" w:sz="24" w:space="4" w:color="92CDDC" w:themeColor="accent5" w:themeTint="99"/>
        </w:pBdr>
        <w:shd w:val="clear" w:color="auto" w:fill="F2F2F2" w:themeFill="background1" w:themeFillShade="F2"/>
        <w:spacing w:before="360" w:after="0" w:line="240" w:lineRule="auto"/>
        <w:rPr>
          <w:rFonts w:ascii="Inter" w:hAnsi="Inter" w:cs="Tahoma"/>
        </w:rPr>
      </w:pPr>
    </w:p>
    <w:p w14:paraId="78C40948" w14:textId="2226BC92" w:rsidR="002747EF" w:rsidRPr="00BC40DE" w:rsidRDefault="002747EF" w:rsidP="00BC40DE">
      <w:pPr>
        <w:pBdr>
          <w:left w:val="single" w:sz="24" w:space="4" w:color="92CDDC" w:themeColor="accent5" w:themeTint="99"/>
        </w:pBdr>
        <w:shd w:val="clear" w:color="auto" w:fill="F2F2F2" w:themeFill="background1" w:themeFillShade="F2"/>
        <w:spacing w:after="0" w:line="240" w:lineRule="auto"/>
        <w:rPr>
          <w:rFonts w:ascii="Inter" w:hAnsi="Inter" w:cs="Tahoma"/>
          <w:i/>
          <w:iCs/>
          <w:sz w:val="36"/>
          <w:szCs w:val="36"/>
        </w:rPr>
      </w:pPr>
      <w:r w:rsidRPr="00BC40DE">
        <w:rPr>
          <w:rFonts w:ascii="Inter" w:hAnsi="Inter" w:cs="Tahoma"/>
          <w:i/>
          <w:iCs/>
          <w:sz w:val="36"/>
          <w:szCs w:val="36"/>
        </w:rPr>
        <w:t>Relationships and dependencies</w:t>
      </w:r>
      <w:r w:rsidR="002E2F41" w:rsidRPr="00BC40DE">
        <w:rPr>
          <w:rFonts w:ascii="Inter" w:hAnsi="Inter" w:cs="Tahoma"/>
          <w:i/>
          <w:iCs/>
          <w:sz w:val="36"/>
          <w:szCs w:val="36"/>
        </w:rPr>
        <w:t xml:space="preserve"> between governance, risk and assurance must be clearly defined and understood.</w:t>
      </w:r>
    </w:p>
    <w:p w14:paraId="07801551" w14:textId="77777777" w:rsidR="00BC40DE" w:rsidRPr="00BC40DE" w:rsidRDefault="00BC40DE" w:rsidP="00BC40DE">
      <w:pPr>
        <w:pBdr>
          <w:left w:val="single" w:sz="24" w:space="4" w:color="92CDDC" w:themeColor="accent5" w:themeTint="99"/>
        </w:pBdr>
        <w:shd w:val="clear" w:color="auto" w:fill="F2F2F2" w:themeFill="background1" w:themeFillShade="F2"/>
        <w:spacing w:after="360" w:line="240" w:lineRule="auto"/>
        <w:rPr>
          <w:rFonts w:ascii="Inter" w:hAnsi="Inter" w:cs="Tahoma"/>
        </w:rPr>
      </w:pPr>
    </w:p>
    <w:p w14:paraId="22D5D78F" w14:textId="77777777" w:rsidR="009644E3" w:rsidRDefault="009644E3" w:rsidP="00BF6256">
      <w:pPr>
        <w:spacing w:before="360" w:after="360" w:line="240" w:lineRule="auto"/>
        <w:rPr>
          <w:rFonts w:ascii="Inter" w:hAnsi="Inter" w:cs="Tahoma"/>
          <w:b/>
          <w:bCs/>
          <w:color w:val="FE6B6B"/>
        </w:rPr>
      </w:pPr>
    </w:p>
    <w:p w14:paraId="1AD7F6A5" w14:textId="4A365E8B" w:rsidR="002E2F41" w:rsidRPr="00F50F60" w:rsidRDefault="007114A3" w:rsidP="00BF6256">
      <w:pPr>
        <w:spacing w:before="360" w:after="360" w:line="240" w:lineRule="auto"/>
        <w:rPr>
          <w:rFonts w:ascii="Inter" w:hAnsi="Inter" w:cs="Tahoma"/>
          <w:b/>
          <w:bCs/>
          <w:color w:val="FE6B6B"/>
        </w:rPr>
      </w:pPr>
      <w:r w:rsidRPr="00F50F60">
        <w:rPr>
          <w:rFonts w:ascii="Inter" w:hAnsi="Inter" w:cs="Tahoma"/>
          <w:b/>
          <w:bCs/>
          <w:color w:val="FE6B6B"/>
        </w:rPr>
        <w:t>Getting it right</w:t>
      </w:r>
    </w:p>
    <w:p w14:paraId="4942E9BA" w14:textId="64775BA0" w:rsidR="004C5710" w:rsidRPr="00F50F60" w:rsidRDefault="004E7755" w:rsidP="00BF6256">
      <w:pPr>
        <w:spacing w:before="360" w:after="360" w:line="240" w:lineRule="auto"/>
        <w:rPr>
          <w:rFonts w:ascii="Inter" w:hAnsi="Inter" w:cs="Tahoma"/>
        </w:rPr>
      </w:pPr>
      <w:r w:rsidRPr="00F50F60">
        <w:rPr>
          <w:rFonts w:ascii="Inter" w:hAnsi="Inter" w:cs="Tahoma"/>
        </w:rPr>
        <w:t xml:space="preserve">Implementing this GRA </w:t>
      </w:r>
      <w:r w:rsidR="00FF0B9D" w:rsidRPr="00F50F60">
        <w:rPr>
          <w:rFonts w:ascii="Inter" w:hAnsi="Inter" w:cs="Tahoma"/>
        </w:rPr>
        <w:t xml:space="preserve">approach is not easy. </w:t>
      </w:r>
      <w:r w:rsidR="0024297A" w:rsidRPr="00F50F60">
        <w:rPr>
          <w:rFonts w:ascii="Inter" w:hAnsi="Inter" w:cs="Tahoma"/>
        </w:rPr>
        <w:t>It takes senior-level sponsorship and a will</w:t>
      </w:r>
      <w:r w:rsidR="00622FFC" w:rsidRPr="00F50F60">
        <w:rPr>
          <w:rFonts w:ascii="Inter" w:hAnsi="Inter" w:cs="Tahoma"/>
        </w:rPr>
        <w:t xml:space="preserve">ingness of the </w:t>
      </w:r>
      <w:r w:rsidR="00F62D6E" w:rsidRPr="00F50F60">
        <w:rPr>
          <w:rFonts w:ascii="Inter" w:hAnsi="Inter" w:cs="Tahoma"/>
        </w:rPr>
        <w:t xml:space="preserve">people involved in the three components to work together </w:t>
      </w:r>
      <w:r w:rsidR="00D82D11" w:rsidRPr="00F50F60">
        <w:rPr>
          <w:rFonts w:ascii="Inter" w:hAnsi="Inter" w:cs="Tahoma"/>
        </w:rPr>
        <w:t>collaboratively.</w:t>
      </w:r>
    </w:p>
    <w:p w14:paraId="6534A664" w14:textId="4B2AF9B9" w:rsidR="00D82D11" w:rsidRPr="00F50F60" w:rsidRDefault="00D82D11" w:rsidP="00BF6256">
      <w:pPr>
        <w:spacing w:before="360" w:after="360" w:line="240" w:lineRule="auto"/>
        <w:rPr>
          <w:rFonts w:ascii="Inter" w:hAnsi="Inter" w:cs="Tahoma"/>
        </w:rPr>
      </w:pPr>
      <w:r w:rsidRPr="00F50F60">
        <w:rPr>
          <w:rFonts w:ascii="Inter" w:hAnsi="Inter" w:cs="Tahoma"/>
        </w:rPr>
        <w:t xml:space="preserve">Often, the most problematic </w:t>
      </w:r>
      <w:r w:rsidR="00155D80" w:rsidRPr="00F50F60">
        <w:rPr>
          <w:rFonts w:ascii="Inter" w:hAnsi="Inter" w:cs="Tahoma"/>
        </w:rPr>
        <w:t xml:space="preserve">component will be assurance, partly because of </w:t>
      </w:r>
      <w:r w:rsidR="00503F24" w:rsidRPr="00F50F60">
        <w:rPr>
          <w:rFonts w:ascii="Inter" w:hAnsi="Inter" w:cs="Tahoma"/>
        </w:rPr>
        <w:t xml:space="preserve">the </w:t>
      </w:r>
      <w:r w:rsidR="00155D80" w:rsidRPr="00F50F60">
        <w:rPr>
          <w:rFonts w:ascii="Inter" w:hAnsi="Inter" w:cs="Tahoma"/>
        </w:rPr>
        <w:t>‘independence’ mindset of assurance functions,</w:t>
      </w:r>
      <w:r w:rsidR="00D50D01" w:rsidRPr="00F50F60">
        <w:rPr>
          <w:rFonts w:ascii="Inter" w:hAnsi="Inter" w:cs="Tahoma"/>
        </w:rPr>
        <w:t xml:space="preserve"> and partly because assurance in organisations is typically fragmented.</w:t>
      </w:r>
    </w:p>
    <w:p w14:paraId="2AF10A00" w14:textId="77777777" w:rsidR="009644E3" w:rsidRDefault="009644E3" w:rsidP="009644E3">
      <w:pPr>
        <w:pBdr>
          <w:left w:val="single" w:sz="24" w:space="4" w:color="92CDDC" w:themeColor="accent5" w:themeTint="99"/>
        </w:pBdr>
        <w:shd w:val="clear" w:color="auto" w:fill="F2F2F2" w:themeFill="background1" w:themeFillShade="F2"/>
        <w:spacing w:before="360" w:after="0" w:line="240" w:lineRule="auto"/>
        <w:rPr>
          <w:rFonts w:ascii="Inter" w:hAnsi="Inter" w:cs="Tahoma"/>
          <w:i/>
          <w:iCs/>
        </w:rPr>
      </w:pPr>
    </w:p>
    <w:p w14:paraId="7B55B3B3" w14:textId="7C197B46" w:rsidR="00D50D01" w:rsidRPr="009644E3" w:rsidRDefault="00AC221D" w:rsidP="009644E3">
      <w:pPr>
        <w:pBdr>
          <w:left w:val="single" w:sz="24" w:space="4" w:color="92CDDC" w:themeColor="accent5" w:themeTint="99"/>
        </w:pBdr>
        <w:shd w:val="clear" w:color="auto" w:fill="F2F2F2" w:themeFill="background1" w:themeFillShade="F2"/>
        <w:spacing w:after="0" w:line="240" w:lineRule="auto"/>
        <w:rPr>
          <w:rFonts w:ascii="Inter" w:hAnsi="Inter" w:cs="Tahoma"/>
          <w:i/>
          <w:iCs/>
          <w:sz w:val="36"/>
          <w:szCs w:val="36"/>
        </w:rPr>
      </w:pPr>
      <w:r w:rsidRPr="009644E3">
        <w:rPr>
          <w:rFonts w:ascii="Inter" w:hAnsi="Inter" w:cs="Tahoma"/>
          <w:i/>
          <w:iCs/>
          <w:sz w:val="36"/>
          <w:szCs w:val="36"/>
        </w:rPr>
        <w:t>Governance, risk management and assurance will work most effectively in organisations that have impl</w:t>
      </w:r>
      <w:r w:rsidR="0088105C" w:rsidRPr="009644E3">
        <w:rPr>
          <w:rFonts w:ascii="Inter" w:hAnsi="Inter" w:cs="Tahoma"/>
          <w:i/>
          <w:iCs/>
          <w:sz w:val="36"/>
          <w:szCs w:val="36"/>
        </w:rPr>
        <w:t>eme</w:t>
      </w:r>
      <w:r w:rsidRPr="009644E3">
        <w:rPr>
          <w:rFonts w:ascii="Inter" w:hAnsi="Inter" w:cs="Tahoma"/>
          <w:i/>
          <w:iCs/>
          <w:sz w:val="36"/>
          <w:szCs w:val="36"/>
        </w:rPr>
        <w:t>nted ‘Integrated Assurance’.</w:t>
      </w:r>
    </w:p>
    <w:p w14:paraId="789B29BE" w14:textId="77777777" w:rsidR="009644E3" w:rsidRPr="009644E3" w:rsidRDefault="009644E3" w:rsidP="009644E3">
      <w:pPr>
        <w:pBdr>
          <w:left w:val="single" w:sz="24" w:space="4" w:color="92CDDC" w:themeColor="accent5" w:themeTint="99"/>
        </w:pBdr>
        <w:shd w:val="clear" w:color="auto" w:fill="F2F2F2" w:themeFill="background1" w:themeFillShade="F2"/>
        <w:spacing w:after="360" w:line="240" w:lineRule="auto"/>
        <w:rPr>
          <w:rFonts w:ascii="Inter" w:hAnsi="Inter" w:cs="Tahoma"/>
          <w:i/>
          <w:iCs/>
        </w:rPr>
      </w:pPr>
    </w:p>
    <w:p w14:paraId="1753340B" w14:textId="77FE8263" w:rsidR="002E2F41" w:rsidRDefault="005266D0" w:rsidP="00BF6256">
      <w:pPr>
        <w:spacing w:before="360" w:after="360" w:line="240" w:lineRule="auto"/>
        <w:rPr>
          <w:rFonts w:ascii="Inter" w:hAnsi="Inter" w:cs="Tahoma"/>
        </w:rPr>
      </w:pPr>
      <w:r w:rsidRPr="00F50F60">
        <w:rPr>
          <w:rFonts w:ascii="Inter" w:hAnsi="Inter" w:cs="Tahoma"/>
        </w:rPr>
        <w:t xml:space="preserve">Organisations are not static. </w:t>
      </w:r>
      <w:r w:rsidR="00177DBD" w:rsidRPr="00F50F60">
        <w:rPr>
          <w:rFonts w:ascii="Inter" w:hAnsi="Inter" w:cs="Tahoma"/>
        </w:rPr>
        <w:t xml:space="preserve">All sorts of factors, such as stakeholder requirements, reporting lines, </w:t>
      </w:r>
      <w:r w:rsidR="00692713" w:rsidRPr="00F50F60">
        <w:rPr>
          <w:rFonts w:ascii="Inter" w:hAnsi="Inter" w:cs="Tahoma"/>
        </w:rPr>
        <w:t>risk appetites, business pri</w:t>
      </w:r>
      <w:r w:rsidR="005F0EE1" w:rsidRPr="00F50F60">
        <w:rPr>
          <w:rFonts w:ascii="Inter" w:hAnsi="Inter" w:cs="Tahoma"/>
        </w:rPr>
        <w:t xml:space="preserve">orities, change all the time. These will impact on </w:t>
      </w:r>
      <w:r w:rsidR="00E67DCA" w:rsidRPr="00F50F60">
        <w:rPr>
          <w:rFonts w:ascii="Inter" w:hAnsi="Inter" w:cs="Tahoma"/>
        </w:rPr>
        <w:t xml:space="preserve">how governance, risk management and assurance work. </w:t>
      </w:r>
      <w:r w:rsidR="00A430CE" w:rsidRPr="00F50F60">
        <w:rPr>
          <w:rFonts w:ascii="Inter" w:hAnsi="Inter" w:cs="Tahoma"/>
        </w:rPr>
        <w:t>An organisation</w:t>
      </w:r>
      <w:r w:rsidR="00503136" w:rsidRPr="00F50F60">
        <w:rPr>
          <w:rFonts w:ascii="Inter" w:hAnsi="Inter" w:cs="Tahoma"/>
        </w:rPr>
        <w:t>’</w:t>
      </w:r>
      <w:r w:rsidR="00A430CE" w:rsidRPr="00F50F60">
        <w:rPr>
          <w:rFonts w:ascii="Inter" w:hAnsi="Inter" w:cs="Tahoma"/>
        </w:rPr>
        <w:t xml:space="preserve">s GRA </w:t>
      </w:r>
      <w:r w:rsidR="00E23CAA">
        <w:rPr>
          <w:rFonts w:ascii="Inter" w:hAnsi="Inter" w:cs="Tahoma"/>
        </w:rPr>
        <w:t>f</w:t>
      </w:r>
      <w:r w:rsidR="00A430CE" w:rsidRPr="00F50F60">
        <w:rPr>
          <w:rFonts w:ascii="Inter" w:hAnsi="Inter" w:cs="Tahoma"/>
        </w:rPr>
        <w:t xml:space="preserve">ramework should therefore be a dynamic one; one that is reviewed </w:t>
      </w:r>
      <w:r w:rsidR="007A7645" w:rsidRPr="00F50F60">
        <w:rPr>
          <w:rFonts w:ascii="Inter" w:hAnsi="Inter" w:cs="Tahoma"/>
        </w:rPr>
        <w:t>at intervals that reflect the rate at which these factors change.</w:t>
      </w:r>
    </w:p>
    <w:p w14:paraId="4F444B64" w14:textId="77777777" w:rsidR="009644E3" w:rsidRDefault="009644E3" w:rsidP="00BF6256">
      <w:pPr>
        <w:spacing w:before="360" w:after="360" w:line="240" w:lineRule="auto"/>
        <w:rPr>
          <w:rFonts w:ascii="Inter" w:hAnsi="Inter" w:cs="Tahoma"/>
          <w:b/>
          <w:bCs/>
          <w:color w:val="FE6B6B"/>
        </w:rPr>
      </w:pPr>
    </w:p>
    <w:p w14:paraId="1951A77F" w14:textId="340C19BE" w:rsidR="002E2F41" w:rsidRPr="00F50F60" w:rsidRDefault="004A2A1A" w:rsidP="00BF6256">
      <w:pPr>
        <w:spacing w:before="360" w:after="360" w:line="240" w:lineRule="auto"/>
        <w:rPr>
          <w:rFonts w:ascii="Inter" w:hAnsi="Inter" w:cs="Tahoma"/>
          <w:b/>
          <w:bCs/>
          <w:color w:val="FE6B6B"/>
        </w:rPr>
      </w:pPr>
      <w:r w:rsidRPr="00F50F60">
        <w:rPr>
          <w:rFonts w:ascii="Inter" w:hAnsi="Inter" w:cs="Tahoma"/>
          <w:b/>
          <w:bCs/>
          <w:color w:val="FE6B6B"/>
        </w:rPr>
        <w:t>Project GRA vs Organisational GRA</w:t>
      </w:r>
    </w:p>
    <w:p w14:paraId="5F3293E0" w14:textId="7B0F5764" w:rsidR="004A2A1A" w:rsidRPr="00F50F60" w:rsidRDefault="00D92925" w:rsidP="00BF6256">
      <w:pPr>
        <w:spacing w:before="360" w:after="360" w:line="240" w:lineRule="auto"/>
        <w:rPr>
          <w:rFonts w:ascii="Inter" w:hAnsi="Inter" w:cs="Tahoma"/>
        </w:rPr>
      </w:pPr>
      <w:r w:rsidRPr="00F50F60">
        <w:rPr>
          <w:rFonts w:ascii="Inter" w:hAnsi="Inter" w:cs="Tahoma"/>
        </w:rPr>
        <w:t>This article focusses on governance, risk management and assurance from a project perspective.</w:t>
      </w:r>
    </w:p>
    <w:p w14:paraId="6F00EC90" w14:textId="4B4FC7A4" w:rsidR="00ED4FED" w:rsidRPr="00F50F60" w:rsidRDefault="00D92925" w:rsidP="00BF6256">
      <w:pPr>
        <w:spacing w:before="360" w:after="360" w:line="240" w:lineRule="auto"/>
        <w:rPr>
          <w:rFonts w:ascii="Inter" w:hAnsi="Inter" w:cs="Tahoma"/>
        </w:rPr>
      </w:pPr>
      <w:r w:rsidRPr="00F50F60">
        <w:rPr>
          <w:rFonts w:ascii="Inter" w:hAnsi="Inter" w:cs="Tahoma"/>
        </w:rPr>
        <w:t xml:space="preserve">That does not mean that they are only project management </w:t>
      </w:r>
      <w:r w:rsidR="00ED4FED" w:rsidRPr="00F50F60">
        <w:rPr>
          <w:rFonts w:ascii="Inter" w:hAnsi="Inter" w:cs="Tahoma"/>
        </w:rPr>
        <w:t>matters, or that we only look at them from a project management perspective.</w:t>
      </w:r>
    </w:p>
    <w:p w14:paraId="508AB5C4" w14:textId="64B1F299" w:rsidR="00C84845" w:rsidRPr="00F50F60" w:rsidRDefault="00C84845" w:rsidP="00BF6256">
      <w:pPr>
        <w:spacing w:before="360" w:after="360" w:line="240" w:lineRule="auto"/>
        <w:rPr>
          <w:rFonts w:ascii="Inter" w:hAnsi="Inter" w:cs="Tahoma"/>
        </w:rPr>
      </w:pPr>
      <w:r w:rsidRPr="00F50F60">
        <w:rPr>
          <w:rFonts w:ascii="Inter" w:hAnsi="Inter" w:cs="Tahoma"/>
        </w:rPr>
        <w:lastRenderedPageBreak/>
        <w:t>Project</w:t>
      </w:r>
      <w:r w:rsidR="00F50F60">
        <w:rPr>
          <w:rFonts w:ascii="Inter" w:hAnsi="Inter" w:cs="Tahoma"/>
        </w:rPr>
        <w:t>s</w:t>
      </w:r>
      <w:r w:rsidRPr="00F50F60">
        <w:rPr>
          <w:rFonts w:ascii="Inter" w:hAnsi="Inter" w:cs="Tahoma"/>
        </w:rPr>
        <w:t xml:space="preserve"> are merely one part of what an organisation is doing. They are usually key to </w:t>
      </w:r>
      <w:r w:rsidR="001030E8" w:rsidRPr="00F50F60">
        <w:rPr>
          <w:rFonts w:ascii="Inter" w:hAnsi="Inter" w:cs="Tahoma"/>
        </w:rPr>
        <w:t>delivering a part of the organisation</w:t>
      </w:r>
      <w:r w:rsidR="00F50F60">
        <w:rPr>
          <w:rFonts w:ascii="Inter" w:hAnsi="Inter" w:cs="Tahoma"/>
        </w:rPr>
        <w:t>’</w:t>
      </w:r>
      <w:r w:rsidR="001030E8" w:rsidRPr="00F50F60">
        <w:rPr>
          <w:rFonts w:ascii="Inter" w:hAnsi="Inter" w:cs="Tahoma"/>
        </w:rPr>
        <w:t xml:space="preserve">s strategy and day-to-day business. Therefore, </w:t>
      </w:r>
      <w:r w:rsidR="00F43560" w:rsidRPr="00F50F60">
        <w:rPr>
          <w:rFonts w:ascii="Inter" w:hAnsi="Inter" w:cs="Tahoma"/>
        </w:rPr>
        <w:t>a project’s governance, risk management and assurance arrangements operate within the arrangements for the overall organisation.</w:t>
      </w:r>
    </w:p>
    <w:p w14:paraId="6587DDDD" w14:textId="77777777" w:rsidR="009644E3" w:rsidRDefault="009644E3" w:rsidP="009644E3">
      <w:pPr>
        <w:pBdr>
          <w:left w:val="single" w:sz="24" w:space="4" w:color="92CDDC" w:themeColor="accent5" w:themeTint="99"/>
        </w:pBdr>
        <w:shd w:val="clear" w:color="auto" w:fill="F2F2F2" w:themeFill="background1" w:themeFillShade="F2"/>
        <w:spacing w:before="360" w:after="0" w:line="240" w:lineRule="auto"/>
        <w:rPr>
          <w:rFonts w:ascii="Inter" w:hAnsi="Inter" w:cs="Tahoma"/>
          <w:i/>
          <w:iCs/>
        </w:rPr>
      </w:pPr>
    </w:p>
    <w:p w14:paraId="460FC411" w14:textId="285754E8" w:rsidR="00570090" w:rsidRPr="009644E3" w:rsidRDefault="00EB4398" w:rsidP="009644E3">
      <w:pPr>
        <w:pBdr>
          <w:left w:val="single" w:sz="24" w:space="4" w:color="92CDDC" w:themeColor="accent5" w:themeTint="99"/>
        </w:pBdr>
        <w:shd w:val="clear" w:color="auto" w:fill="F2F2F2" w:themeFill="background1" w:themeFillShade="F2"/>
        <w:spacing w:after="0" w:line="240" w:lineRule="auto"/>
        <w:rPr>
          <w:rFonts w:ascii="Inter" w:hAnsi="Inter" w:cs="Tahoma"/>
          <w:i/>
          <w:iCs/>
          <w:sz w:val="36"/>
          <w:szCs w:val="36"/>
        </w:rPr>
      </w:pPr>
      <w:r w:rsidRPr="009644E3">
        <w:rPr>
          <w:rFonts w:ascii="Inter" w:hAnsi="Inter" w:cs="Tahoma"/>
          <w:i/>
          <w:iCs/>
          <w:sz w:val="36"/>
          <w:szCs w:val="36"/>
        </w:rPr>
        <w:t xml:space="preserve">Project GRA needs to interface seamlessly with </w:t>
      </w:r>
      <w:r w:rsidR="00C84845" w:rsidRPr="009644E3">
        <w:rPr>
          <w:rFonts w:ascii="Inter" w:hAnsi="Inter" w:cs="Tahoma"/>
          <w:i/>
          <w:iCs/>
          <w:sz w:val="36"/>
          <w:szCs w:val="36"/>
        </w:rPr>
        <w:t>organisational GRA.</w:t>
      </w:r>
    </w:p>
    <w:p w14:paraId="39611828" w14:textId="77777777" w:rsidR="009644E3" w:rsidRPr="009644E3" w:rsidRDefault="009644E3" w:rsidP="009644E3">
      <w:pPr>
        <w:pBdr>
          <w:left w:val="single" w:sz="24" w:space="4" w:color="92CDDC" w:themeColor="accent5" w:themeTint="99"/>
        </w:pBdr>
        <w:shd w:val="clear" w:color="auto" w:fill="F2F2F2" w:themeFill="background1" w:themeFillShade="F2"/>
        <w:spacing w:after="360" w:line="240" w:lineRule="auto"/>
        <w:rPr>
          <w:rFonts w:ascii="Inter" w:hAnsi="Inter" w:cs="Tahoma"/>
        </w:rPr>
      </w:pPr>
    </w:p>
    <w:sectPr w:rsidR="009644E3" w:rsidRPr="009644E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899C0" w14:textId="77777777" w:rsidR="005E64AA" w:rsidRDefault="005E64AA" w:rsidP="008024E2">
      <w:pPr>
        <w:spacing w:after="0" w:line="240" w:lineRule="auto"/>
      </w:pPr>
      <w:r>
        <w:separator/>
      </w:r>
    </w:p>
  </w:endnote>
  <w:endnote w:type="continuationSeparator" w:id="0">
    <w:p w14:paraId="0046EAC3" w14:textId="77777777" w:rsidR="005E64AA" w:rsidRDefault="005E64AA" w:rsidP="0080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ter Extra Bold">
    <w:panose1 w:val="02000903000000020004"/>
    <w:charset w:val="00"/>
    <w:family w:val="modern"/>
    <w:notTrueType/>
    <w:pitch w:val="variable"/>
    <w:sig w:usb0="E0000AFF" w:usb1="5200A1FF" w:usb2="00000021" w:usb3="00000000" w:csb0="0000019F" w:csb1="00000000"/>
  </w:font>
  <w:font w:name="Tahoma">
    <w:panose1 w:val="020B0604030504040204"/>
    <w:charset w:val="00"/>
    <w:family w:val="swiss"/>
    <w:pitch w:val="variable"/>
    <w:sig w:usb0="E1002EFF" w:usb1="C000605B" w:usb2="00000029" w:usb3="00000000" w:csb0="000101FF" w:csb1="00000000"/>
  </w:font>
  <w:font w:name="Inter">
    <w:panose1 w:val="020B0502030000000004"/>
    <w:charset w:val="00"/>
    <w:family w:val="swiss"/>
    <w:notTrueType/>
    <w:pitch w:val="variable"/>
    <w:sig w:usb0="E0000AFF" w:usb1="5200A1FF" w:usb2="0000002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14C76" w14:textId="77777777" w:rsidR="008024E2" w:rsidRDefault="00802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9BAA7" w14:textId="77777777" w:rsidR="008024E2" w:rsidRDefault="00802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A139" w14:textId="77777777" w:rsidR="008024E2" w:rsidRDefault="00802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6235F" w14:textId="77777777" w:rsidR="005E64AA" w:rsidRDefault="005E64AA" w:rsidP="008024E2">
      <w:pPr>
        <w:spacing w:after="0" w:line="240" w:lineRule="auto"/>
      </w:pPr>
      <w:r>
        <w:separator/>
      </w:r>
    </w:p>
  </w:footnote>
  <w:footnote w:type="continuationSeparator" w:id="0">
    <w:p w14:paraId="7C68948E" w14:textId="77777777" w:rsidR="005E64AA" w:rsidRDefault="005E64AA" w:rsidP="00802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03329" w14:textId="77777777" w:rsidR="008024E2" w:rsidRDefault="00802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2551F" w14:textId="43626982" w:rsidR="008024E2" w:rsidRDefault="00802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2E584" w14:textId="77777777" w:rsidR="008024E2" w:rsidRDefault="00802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37F60"/>
    <w:multiLevelType w:val="hybridMultilevel"/>
    <w:tmpl w:val="9F26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C8"/>
    <w:rsid w:val="0001752C"/>
    <w:rsid w:val="00020876"/>
    <w:rsid w:val="000213FC"/>
    <w:rsid w:val="00022619"/>
    <w:rsid w:val="00024C96"/>
    <w:rsid w:val="00026C6B"/>
    <w:rsid w:val="00031D9A"/>
    <w:rsid w:val="00033809"/>
    <w:rsid w:val="00034413"/>
    <w:rsid w:val="0003638E"/>
    <w:rsid w:val="000377E9"/>
    <w:rsid w:val="000463A0"/>
    <w:rsid w:val="00050E81"/>
    <w:rsid w:val="00051AC6"/>
    <w:rsid w:val="00051C55"/>
    <w:rsid w:val="00070AF4"/>
    <w:rsid w:val="00087967"/>
    <w:rsid w:val="00087C83"/>
    <w:rsid w:val="000906E1"/>
    <w:rsid w:val="0009208D"/>
    <w:rsid w:val="000A0DDE"/>
    <w:rsid w:val="000B7B82"/>
    <w:rsid w:val="000C3374"/>
    <w:rsid w:val="000C3683"/>
    <w:rsid w:val="000E4DA8"/>
    <w:rsid w:val="000E6976"/>
    <w:rsid w:val="000F07A0"/>
    <w:rsid w:val="000F3F8A"/>
    <w:rsid w:val="000F5E69"/>
    <w:rsid w:val="000F7439"/>
    <w:rsid w:val="001030E8"/>
    <w:rsid w:val="0011686C"/>
    <w:rsid w:val="001242AC"/>
    <w:rsid w:val="0012763A"/>
    <w:rsid w:val="00127E14"/>
    <w:rsid w:val="0013506A"/>
    <w:rsid w:val="00137D66"/>
    <w:rsid w:val="0014192E"/>
    <w:rsid w:val="00143C48"/>
    <w:rsid w:val="001507CE"/>
    <w:rsid w:val="00151F32"/>
    <w:rsid w:val="00155D80"/>
    <w:rsid w:val="00155F13"/>
    <w:rsid w:val="00157174"/>
    <w:rsid w:val="00170B66"/>
    <w:rsid w:val="00176D03"/>
    <w:rsid w:val="00177DBD"/>
    <w:rsid w:val="001804A8"/>
    <w:rsid w:val="0018119A"/>
    <w:rsid w:val="00191671"/>
    <w:rsid w:val="001923C2"/>
    <w:rsid w:val="00197FAF"/>
    <w:rsid w:val="001A11C0"/>
    <w:rsid w:val="001A39BD"/>
    <w:rsid w:val="001A3F50"/>
    <w:rsid w:val="001A7B80"/>
    <w:rsid w:val="001B269C"/>
    <w:rsid w:val="001C0E4B"/>
    <w:rsid w:val="001D03A7"/>
    <w:rsid w:val="001D081D"/>
    <w:rsid w:val="001D0DF6"/>
    <w:rsid w:val="001D2AE7"/>
    <w:rsid w:val="001D3AF5"/>
    <w:rsid w:val="001E1437"/>
    <w:rsid w:val="001E1A95"/>
    <w:rsid w:val="001E47EF"/>
    <w:rsid w:val="001F1885"/>
    <w:rsid w:val="001F5AE6"/>
    <w:rsid w:val="00212E4C"/>
    <w:rsid w:val="00215159"/>
    <w:rsid w:val="00216442"/>
    <w:rsid w:val="002205FB"/>
    <w:rsid w:val="00221C13"/>
    <w:rsid w:val="00221D2D"/>
    <w:rsid w:val="0022232F"/>
    <w:rsid w:val="00222B74"/>
    <w:rsid w:val="00226D3B"/>
    <w:rsid w:val="00230007"/>
    <w:rsid w:val="00231DDC"/>
    <w:rsid w:val="002325D0"/>
    <w:rsid w:val="00241434"/>
    <w:rsid w:val="00242813"/>
    <w:rsid w:val="0024297A"/>
    <w:rsid w:val="0024303C"/>
    <w:rsid w:val="00246F55"/>
    <w:rsid w:val="00247EC1"/>
    <w:rsid w:val="00251DF1"/>
    <w:rsid w:val="002604D5"/>
    <w:rsid w:val="00260AD8"/>
    <w:rsid w:val="0026100A"/>
    <w:rsid w:val="00261FA6"/>
    <w:rsid w:val="00262981"/>
    <w:rsid w:val="00265D73"/>
    <w:rsid w:val="00265F65"/>
    <w:rsid w:val="0027093F"/>
    <w:rsid w:val="00271232"/>
    <w:rsid w:val="002718F8"/>
    <w:rsid w:val="002747EF"/>
    <w:rsid w:val="00275E61"/>
    <w:rsid w:val="00276F2D"/>
    <w:rsid w:val="002820D6"/>
    <w:rsid w:val="00284C09"/>
    <w:rsid w:val="00285664"/>
    <w:rsid w:val="00296D35"/>
    <w:rsid w:val="00297CEF"/>
    <w:rsid w:val="002A785A"/>
    <w:rsid w:val="002B505D"/>
    <w:rsid w:val="002B6835"/>
    <w:rsid w:val="002C03F3"/>
    <w:rsid w:val="002E2F41"/>
    <w:rsid w:val="002E4F18"/>
    <w:rsid w:val="002F1DD9"/>
    <w:rsid w:val="002F1FE4"/>
    <w:rsid w:val="002F7054"/>
    <w:rsid w:val="002F7A71"/>
    <w:rsid w:val="003011F6"/>
    <w:rsid w:val="00302D42"/>
    <w:rsid w:val="0030651F"/>
    <w:rsid w:val="00310ADD"/>
    <w:rsid w:val="0032395D"/>
    <w:rsid w:val="0033123A"/>
    <w:rsid w:val="003312B5"/>
    <w:rsid w:val="00332452"/>
    <w:rsid w:val="0033396D"/>
    <w:rsid w:val="00336E33"/>
    <w:rsid w:val="0035052B"/>
    <w:rsid w:val="00351478"/>
    <w:rsid w:val="00351C65"/>
    <w:rsid w:val="0035414C"/>
    <w:rsid w:val="00361025"/>
    <w:rsid w:val="00375D91"/>
    <w:rsid w:val="0037657C"/>
    <w:rsid w:val="00380825"/>
    <w:rsid w:val="00383599"/>
    <w:rsid w:val="00386BD8"/>
    <w:rsid w:val="003918A7"/>
    <w:rsid w:val="00394A13"/>
    <w:rsid w:val="00396934"/>
    <w:rsid w:val="003A6C0D"/>
    <w:rsid w:val="003B0012"/>
    <w:rsid w:val="003C0EE4"/>
    <w:rsid w:val="003C2EAD"/>
    <w:rsid w:val="003C3F24"/>
    <w:rsid w:val="003C4A94"/>
    <w:rsid w:val="003D11B7"/>
    <w:rsid w:val="003D12E4"/>
    <w:rsid w:val="003E5527"/>
    <w:rsid w:val="003F78D7"/>
    <w:rsid w:val="00405897"/>
    <w:rsid w:val="00407376"/>
    <w:rsid w:val="00410ED6"/>
    <w:rsid w:val="00411C2F"/>
    <w:rsid w:val="00421460"/>
    <w:rsid w:val="00427F27"/>
    <w:rsid w:val="00433651"/>
    <w:rsid w:val="00443F20"/>
    <w:rsid w:val="00444FF4"/>
    <w:rsid w:val="00447D11"/>
    <w:rsid w:val="00453237"/>
    <w:rsid w:val="0045545F"/>
    <w:rsid w:val="00457383"/>
    <w:rsid w:val="00457FB6"/>
    <w:rsid w:val="0046387C"/>
    <w:rsid w:val="0047469E"/>
    <w:rsid w:val="00481551"/>
    <w:rsid w:val="00485E91"/>
    <w:rsid w:val="004924C2"/>
    <w:rsid w:val="00494F6B"/>
    <w:rsid w:val="00497AFB"/>
    <w:rsid w:val="004A2A1A"/>
    <w:rsid w:val="004A3F9C"/>
    <w:rsid w:val="004A4525"/>
    <w:rsid w:val="004A62DE"/>
    <w:rsid w:val="004B731F"/>
    <w:rsid w:val="004C192F"/>
    <w:rsid w:val="004C5710"/>
    <w:rsid w:val="004D44BE"/>
    <w:rsid w:val="004E49D4"/>
    <w:rsid w:val="004E5F6E"/>
    <w:rsid w:val="004E66EB"/>
    <w:rsid w:val="004E6CE9"/>
    <w:rsid w:val="004E7755"/>
    <w:rsid w:val="004E79BE"/>
    <w:rsid w:val="004F6B34"/>
    <w:rsid w:val="00500045"/>
    <w:rsid w:val="00503136"/>
    <w:rsid w:val="00503F24"/>
    <w:rsid w:val="00507F44"/>
    <w:rsid w:val="00512E3A"/>
    <w:rsid w:val="0052048F"/>
    <w:rsid w:val="005245FA"/>
    <w:rsid w:val="005266D0"/>
    <w:rsid w:val="00530870"/>
    <w:rsid w:val="005316AF"/>
    <w:rsid w:val="005371D2"/>
    <w:rsid w:val="00541B59"/>
    <w:rsid w:val="00547BAB"/>
    <w:rsid w:val="005501D4"/>
    <w:rsid w:val="0055136F"/>
    <w:rsid w:val="00555375"/>
    <w:rsid w:val="005628A0"/>
    <w:rsid w:val="00570090"/>
    <w:rsid w:val="0058079E"/>
    <w:rsid w:val="00584195"/>
    <w:rsid w:val="00597C5F"/>
    <w:rsid w:val="005A585D"/>
    <w:rsid w:val="005A5AD5"/>
    <w:rsid w:val="005A6B34"/>
    <w:rsid w:val="005B2800"/>
    <w:rsid w:val="005B317B"/>
    <w:rsid w:val="005D0ADA"/>
    <w:rsid w:val="005E2374"/>
    <w:rsid w:val="005E2903"/>
    <w:rsid w:val="005E64AA"/>
    <w:rsid w:val="005F0EE1"/>
    <w:rsid w:val="005F391F"/>
    <w:rsid w:val="00602902"/>
    <w:rsid w:val="006061B2"/>
    <w:rsid w:val="00620723"/>
    <w:rsid w:val="00620C72"/>
    <w:rsid w:val="00622FFC"/>
    <w:rsid w:val="0062514E"/>
    <w:rsid w:val="006252A9"/>
    <w:rsid w:val="0062728E"/>
    <w:rsid w:val="00634DA1"/>
    <w:rsid w:val="006372AB"/>
    <w:rsid w:val="00637592"/>
    <w:rsid w:val="00640957"/>
    <w:rsid w:val="00642B14"/>
    <w:rsid w:val="006502AE"/>
    <w:rsid w:val="006530C8"/>
    <w:rsid w:val="00660AF1"/>
    <w:rsid w:val="00666AC6"/>
    <w:rsid w:val="00667EFF"/>
    <w:rsid w:val="00680D43"/>
    <w:rsid w:val="00683047"/>
    <w:rsid w:val="00692713"/>
    <w:rsid w:val="00692D9A"/>
    <w:rsid w:val="00693A48"/>
    <w:rsid w:val="00696369"/>
    <w:rsid w:val="00696B67"/>
    <w:rsid w:val="006A42B4"/>
    <w:rsid w:val="006C0317"/>
    <w:rsid w:val="006C3102"/>
    <w:rsid w:val="006C7D25"/>
    <w:rsid w:val="006D397B"/>
    <w:rsid w:val="006D43F2"/>
    <w:rsid w:val="006D55AA"/>
    <w:rsid w:val="006D77C6"/>
    <w:rsid w:val="006E47A8"/>
    <w:rsid w:val="006E6D35"/>
    <w:rsid w:val="006F2524"/>
    <w:rsid w:val="006F5BC7"/>
    <w:rsid w:val="006F60A6"/>
    <w:rsid w:val="006F6CAD"/>
    <w:rsid w:val="007065CC"/>
    <w:rsid w:val="007114A3"/>
    <w:rsid w:val="0071332D"/>
    <w:rsid w:val="00715D89"/>
    <w:rsid w:val="0072635F"/>
    <w:rsid w:val="00726D16"/>
    <w:rsid w:val="0073048F"/>
    <w:rsid w:val="00730A24"/>
    <w:rsid w:val="00744596"/>
    <w:rsid w:val="007455F3"/>
    <w:rsid w:val="0074607A"/>
    <w:rsid w:val="00746AB5"/>
    <w:rsid w:val="00747CA8"/>
    <w:rsid w:val="00752C93"/>
    <w:rsid w:val="00771C1A"/>
    <w:rsid w:val="00773B24"/>
    <w:rsid w:val="007774E1"/>
    <w:rsid w:val="0077754D"/>
    <w:rsid w:val="00783CAA"/>
    <w:rsid w:val="007944B6"/>
    <w:rsid w:val="007A21CB"/>
    <w:rsid w:val="007A3A21"/>
    <w:rsid w:val="007A6BA9"/>
    <w:rsid w:val="007A7645"/>
    <w:rsid w:val="007B0313"/>
    <w:rsid w:val="007B6AF5"/>
    <w:rsid w:val="007D3C86"/>
    <w:rsid w:val="007D4E8F"/>
    <w:rsid w:val="007D54C9"/>
    <w:rsid w:val="008024E2"/>
    <w:rsid w:val="00802DBE"/>
    <w:rsid w:val="00807D6B"/>
    <w:rsid w:val="00814B84"/>
    <w:rsid w:val="00840139"/>
    <w:rsid w:val="00844A2D"/>
    <w:rsid w:val="00844D72"/>
    <w:rsid w:val="00845842"/>
    <w:rsid w:val="0085550C"/>
    <w:rsid w:val="00865553"/>
    <w:rsid w:val="008715D5"/>
    <w:rsid w:val="00874A25"/>
    <w:rsid w:val="008804EB"/>
    <w:rsid w:val="0088105C"/>
    <w:rsid w:val="00891895"/>
    <w:rsid w:val="008B2012"/>
    <w:rsid w:val="008B7229"/>
    <w:rsid w:val="008C532F"/>
    <w:rsid w:val="008D2FAE"/>
    <w:rsid w:val="008D4BB2"/>
    <w:rsid w:val="008D789A"/>
    <w:rsid w:val="008E5A8B"/>
    <w:rsid w:val="008E77F7"/>
    <w:rsid w:val="009071FC"/>
    <w:rsid w:val="00910B83"/>
    <w:rsid w:val="00912E2B"/>
    <w:rsid w:val="00927AFB"/>
    <w:rsid w:val="00927C57"/>
    <w:rsid w:val="00930663"/>
    <w:rsid w:val="009530FD"/>
    <w:rsid w:val="00953DCF"/>
    <w:rsid w:val="009554F5"/>
    <w:rsid w:val="00956A52"/>
    <w:rsid w:val="009578EE"/>
    <w:rsid w:val="00963197"/>
    <w:rsid w:val="009644E3"/>
    <w:rsid w:val="00965984"/>
    <w:rsid w:val="0097524F"/>
    <w:rsid w:val="00984F1A"/>
    <w:rsid w:val="00986B14"/>
    <w:rsid w:val="00990AF4"/>
    <w:rsid w:val="009A1161"/>
    <w:rsid w:val="009A2F4D"/>
    <w:rsid w:val="009A45A7"/>
    <w:rsid w:val="009B140B"/>
    <w:rsid w:val="009B169A"/>
    <w:rsid w:val="009C44B4"/>
    <w:rsid w:val="009C4A9A"/>
    <w:rsid w:val="009C5774"/>
    <w:rsid w:val="009C64A3"/>
    <w:rsid w:val="009C67B9"/>
    <w:rsid w:val="009D4F85"/>
    <w:rsid w:val="009D5419"/>
    <w:rsid w:val="009D6DF2"/>
    <w:rsid w:val="009D720F"/>
    <w:rsid w:val="009D732A"/>
    <w:rsid w:val="009E1FF4"/>
    <w:rsid w:val="009E681E"/>
    <w:rsid w:val="009E7ED1"/>
    <w:rsid w:val="009F325F"/>
    <w:rsid w:val="009F50D4"/>
    <w:rsid w:val="009F64D6"/>
    <w:rsid w:val="009F728E"/>
    <w:rsid w:val="009F7A3C"/>
    <w:rsid w:val="00A043D8"/>
    <w:rsid w:val="00A06D0D"/>
    <w:rsid w:val="00A07F41"/>
    <w:rsid w:val="00A13CBF"/>
    <w:rsid w:val="00A16937"/>
    <w:rsid w:val="00A204C3"/>
    <w:rsid w:val="00A2256E"/>
    <w:rsid w:val="00A26670"/>
    <w:rsid w:val="00A325C7"/>
    <w:rsid w:val="00A35DBE"/>
    <w:rsid w:val="00A430CE"/>
    <w:rsid w:val="00A43C12"/>
    <w:rsid w:val="00A62C92"/>
    <w:rsid w:val="00A67A84"/>
    <w:rsid w:val="00A71BBE"/>
    <w:rsid w:val="00A73177"/>
    <w:rsid w:val="00A80DBA"/>
    <w:rsid w:val="00AA349D"/>
    <w:rsid w:val="00AB4547"/>
    <w:rsid w:val="00AB62A2"/>
    <w:rsid w:val="00AC0156"/>
    <w:rsid w:val="00AC221D"/>
    <w:rsid w:val="00AC3857"/>
    <w:rsid w:val="00AC7CBE"/>
    <w:rsid w:val="00AD09DF"/>
    <w:rsid w:val="00AD22FD"/>
    <w:rsid w:val="00AD3651"/>
    <w:rsid w:val="00AD495F"/>
    <w:rsid w:val="00AE00FD"/>
    <w:rsid w:val="00AE4983"/>
    <w:rsid w:val="00AE5A5C"/>
    <w:rsid w:val="00AE5FE9"/>
    <w:rsid w:val="00AF1A15"/>
    <w:rsid w:val="00AF359E"/>
    <w:rsid w:val="00AF5AEA"/>
    <w:rsid w:val="00AF64CE"/>
    <w:rsid w:val="00B1057C"/>
    <w:rsid w:val="00B12F6C"/>
    <w:rsid w:val="00B21AB5"/>
    <w:rsid w:val="00B25371"/>
    <w:rsid w:val="00B25583"/>
    <w:rsid w:val="00B33672"/>
    <w:rsid w:val="00B346DC"/>
    <w:rsid w:val="00B40299"/>
    <w:rsid w:val="00B543FE"/>
    <w:rsid w:val="00B57397"/>
    <w:rsid w:val="00B60BAC"/>
    <w:rsid w:val="00B62783"/>
    <w:rsid w:val="00B64208"/>
    <w:rsid w:val="00B7312B"/>
    <w:rsid w:val="00B779CB"/>
    <w:rsid w:val="00B84615"/>
    <w:rsid w:val="00B85C9C"/>
    <w:rsid w:val="00B92E6E"/>
    <w:rsid w:val="00B931BE"/>
    <w:rsid w:val="00BA3E02"/>
    <w:rsid w:val="00BB4286"/>
    <w:rsid w:val="00BB5761"/>
    <w:rsid w:val="00BB5788"/>
    <w:rsid w:val="00BC40DE"/>
    <w:rsid w:val="00BC5490"/>
    <w:rsid w:val="00BC7116"/>
    <w:rsid w:val="00BD1F9A"/>
    <w:rsid w:val="00BD541D"/>
    <w:rsid w:val="00BE2B70"/>
    <w:rsid w:val="00BE2F42"/>
    <w:rsid w:val="00BE6270"/>
    <w:rsid w:val="00BF6256"/>
    <w:rsid w:val="00C04560"/>
    <w:rsid w:val="00C250F8"/>
    <w:rsid w:val="00C301F7"/>
    <w:rsid w:val="00C30DAB"/>
    <w:rsid w:val="00C3587D"/>
    <w:rsid w:val="00C45B7F"/>
    <w:rsid w:val="00C47DA8"/>
    <w:rsid w:val="00C52B84"/>
    <w:rsid w:val="00C84845"/>
    <w:rsid w:val="00C90023"/>
    <w:rsid w:val="00C928FC"/>
    <w:rsid w:val="00CA0703"/>
    <w:rsid w:val="00CB3C38"/>
    <w:rsid w:val="00CB42E3"/>
    <w:rsid w:val="00CB5686"/>
    <w:rsid w:val="00CC0FDE"/>
    <w:rsid w:val="00CD02D6"/>
    <w:rsid w:val="00CD1D8D"/>
    <w:rsid w:val="00CD4E17"/>
    <w:rsid w:val="00CD748E"/>
    <w:rsid w:val="00CE12C2"/>
    <w:rsid w:val="00CE7BF1"/>
    <w:rsid w:val="00CF0FCD"/>
    <w:rsid w:val="00CF42D8"/>
    <w:rsid w:val="00CF577C"/>
    <w:rsid w:val="00CF581C"/>
    <w:rsid w:val="00D05439"/>
    <w:rsid w:val="00D071C4"/>
    <w:rsid w:val="00D135D7"/>
    <w:rsid w:val="00D16C83"/>
    <w:rsid w:val="00D22467"/>
    <w:rsid w:val="00D343C8"/>
    <w:rsid w:val="00D40EC8"/>
    <w:rsid w:val="00D43429"/>
    <w:rsid w:val="00D50D01"/>
    <w:rsid w:val="00D5113A"/>
    <w:rsid w:val="00D517E7"/>
    <w:rsid w:val="00D51AA2"/>
    <w:rsid w:val="00D61157"/>
    <w:rsid w:val="00D7315B"/>
    <w:rsid w:val="00D82D11"/>
    <w:rsid w:val="00D92925"/>
    <w:rsid w:val="00D965C3"/>
    <w:rsid w:val="00DA4023"/>
    <w:rsid w:val="00DA6813"/>
    <w:rsid w:val="00DC461A"/>
    <w:rsid w:val="00DD629D"/>
    <w:rsid w:val="00DD709C"/>
    <w:rsid w:val="00DD7135"/>
    <w:rsid w:val="00DD7794"/>
    <w:rsid w:val="00DE2919"/>
    <w:rsid w:val="00DE5102"/>
    <w:rsid w:val="00DF198A"/>
    <w:rsid w:val="00E009C0"/>
    <w:rsid w:val="00E02759"/>
    <w:rsid w:val="00E11778"/>
    <w:rsid w:val="00E21A2A"/>
    <w:rsid w:val="00E226FB"/>
    <w:rsid w:val="00E23ADB"/>
    <w:rsid w:val="00E23CAA"/>
    <w:rsid w:val="00E323DA"/>
    <w:rsid w:val="00E330A7"/>
    <w:rsid w:val="00E33BFA"/>
    <w:rsid w:val="00E3541E"/>
    <w:rsid w:val="00E36C73"/>
    <w:rsid w:val="00E40A17"/>
    <w:rsid w:val="00E413CB"/>
    <w:rsid w:val="00E4517C"/>
    <w:rsid w:val="00E506DA"/>
    <w:rsid w:val="00E51917"/>
    <w:rsid w:val="00E52289"/>
    <w:rsid w:val="00E524F6"/>
    <w:rsid w:val="00E5490E"/>
    <w:rsid w:val="00E647E2"/>
    <w:rsid w:val="00E67DCA"/>
    <w:rsid w:val="00E7796C"/>
    <w:rsid w:val="00E9047E"/>
    <w:rsid w:val="00E90975"/>
    <w:rsid w:val="00E91270"/>
    <w:rsid w:val="00E925AD"/>
    <w:rsid w:val="00E963D3"/>
    <w:rsid w:val="00E97682"/>
    <w:rsid w:val="00EA370A"/>
    <w:rsid w:val="00EA77A4"/>
    <w:rsid w:val="00EB2717"/>
    <w:rsid w:val="00EB27DD"/>
    <w:rsid w:val="00EB3C17"/>
    <w:rsid w:val="00EB4398"/>
    <w:rsid w:val="00EB4452"/>
    <w:rsid w:val="00EB53D7"/>
    <w:rsid w:val="00EB7362"/>
    <w:rsid w:val="00EC7982"/>
    <w:rsid w:val="00ED2DB5"/>
    <w:rsid w:val="00ED4FED"/>
    <w:rsid w:val="00ED640A"/>
    <w:rsid w:val="00ED6D5D"/>
    <w:rsid w:val="00ED753E"/>
    <w:rsid w:val="00ED7C9E"/>
    <w:rsid w:val="00EE01C3"/>
    <w:rsid w:val="00EE3B02"/>
    <w:rsid w:val="00EE7A07"/>
    <w:rsid w:val="00EF5CC4"/>
    <w:rsid w:val="00F06547"/>
    <w:rsid w:val="00F25417"/>
    <w:rsid w:val="00F25A35"/>
    <w:rsid w:val="00F26E21"/>
    <w:rsid w:val="00F379F3"/>
    <w:rsid w:val="00F43560"/>
    <w:rsid w:val="00F50F60"/>
    <w:rsid w:val="00F564A5"/>
    <w:rsid w:val="00F57EEF"/>
    <w:rsid w:val="00F60232"/>
    <w:rsid w:val="00F61ABA"/>
    <w:rsid w:val="00F62D6E"/>
    <w:rsid w:val="00F63486"/>
    <w:rsid w:val="00F64F08"/>
    <w:rsid w:val="00F70B62"/>
    <w:rsid w:val="00F83EE4"/>
    <w:rsid w:val="00F87ACD"/>
    <w:rsid w:val="00FA49C3"/>
    <w:rsid w:val="00FA5936"/>
    <w:rsid w:val="00FA6351"/>
    <w:rsid w:val="00FB5317"/>
    <w:rsid w:val="00FB6CD6"/>
    <w:rsid w:val="00FC328C"/>
    <w:rsid w:val="00FC6C25"/>
    <w:rsid w:val="00FD7096"/>
    <w:rsid w:val="00FE1B4B"/>
    <w:rsid w:val="00FE2168"/>
    <w:rsid w:val="00FE596C"/>
    <w:rsid w:val="00FE652F"/>
    <w:rsid w:val="00FF0B9D"/>
    <w:rsid w:val="00FF13DE"/>
    <w:rsid w:val="0ED64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C64C0"/>
  <w15:chartTrackingRefBased/>
  <w15:docId w15:val="{24A7FE90-A262-4FC6-B2B8-54001698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664"/>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1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9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E5A5C"/>
    <w:rPr>
      <w:b/>
      <w:bCs/>
    </w:rPr>
  </w:style>
  <w:style w:type="character" w:customStyle="1" w:styleId="CommentSubjectChar">
    <w:name w:val="Comment Subject Char"/>
    <w:basedOn w:val="CommentTextChar"/>
    <w:link w:val="CommentSubject"/>
    <w:uiPriority w:val="99"/>
    <w:semiHidden/>
    <w:rsid w:val="00AE5A5C"/>
    <w:rPr>
      <w:b/>
      <w:bCs/>
      <w:sz w:val="20"/>
      <w:szCs w:val="20"/>
    </w:rPr>
  </w:style>
  <w:style w:type="paragraph" w:styleId="Revision">
    <w:name w:val="Revision"/>
    <w:hidden/>
    <w:uiPriority w:val="99"/>
    <w:semiHidden/>
    <w:rsid w:val="00AE5A5C"/>
    <w:pPr>
      <w:spacing w:after="0" w:line="240" w:lineRule="auto"/>
    </w:pPr>
  </w:style>
  <w:style w:type="paragraph" w:styleId="Header">
    <w:name w:val="header"/>
    <w:basedOn w:val="Normal"/>
    <w:link w:val="HeaderChar"/>
    <w:uiPriority w:val="99"/>
    <w:unhideWhenUsed/>
    <w:rsid w:val="00802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4E2"/>
  </w:style>
  <w:style w:type="paragraph" w:styleId="Footer">
    <w:name w:val="footer"/>
    <w:basedOn w:val="Normal"/>
    <w:link w:val="FooterChar"/>
    <w:uiPriority w:val="99"/>
    <w:unhideWhenUsed/>
    <w:rsid w:val="00802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224F8058FFC49A95D12909E363DE3" ma:contentTypeVersion="4" ma:contentTypeDescription="Create a new document." ma:contentTypeScope="" ma:versionID="4f953324d32c0e00286e11fdb8af0ccd">
  <xsd:schema xmlns:xsd="http://www.w3.org/2001/XMLSchema" xmlns:xs="http://www.w3.org/2001/XMLSchema" xmlns:p="http://schemas.microsoft.com/office/2006/metadata/properties" xmlns:ns2="959aab85-63df-45f5-a15e-082ceb28dc3b" targetNamespace="http://schemas.microsoft.com/office/2006/metadata/properties" ma:root="true" ma:fieldsID="0f4bd994638d841e7b4af5d6e21cc56e" ns2:_="">
    <xsd:import namespace="959aab85-63df-45f5-a15e-082ceb28dc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aab85-63df-45f5-a15e-082ceb28d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E7FC3-D7C8-4720-8A94-C1B06CA61F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9A4563-9F1C-46B8-AD8E-BA7A8AAF5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aab85-63df-45f5-a15e-082ceb28d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625C7-7FA6-4F87-BC84-08F5445366AC}">
  <ds:schemaRefs>
    <ds:schemaRef ds:uri="http://schemas.openxmlformats.org/officeDocument/2006/bibliography"/>
  </ds:schemaRefs>
</ds:datastoreItem>
</file>

<file path=customXml/itemProps4.xml><?xml version="1.0" encoding="utf-8"?>
<ds:datastoreItem xmlns:ds="http://schemas.openxmlformats.org/officeDocument/2006/customXml" ds:itemID="{6A3A3EBA-7165-4E13-AB12-77C2CB442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Millard</dc:creator>
  <cp:keywords/>
  <dc:description/>
  <cp:lastModifiedBy>Roy Millard</cp:lastModifiedBy>
  <cp:revision>7</cp:revision>
  <dcterms:created xsi:type="dcterms:W3CDTF">2020-10-29T12:45:00Z</dcterms:created>
  <dcterms:modified xsi:type="dcterms:W3CDTF">2020-11-05T20:36:00Z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0x010100DEC224F8058FFC49A95D12909E363DE3</vt:lpwstr>
  </property>
</Properties>
</file>